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FBA" w:rsidRDefault="00607FBA" w:rsidP="00D749AD">
      <w:pPr>
        <w:shd w:val="clear" w:color="auto" w:fill="E5B8B7" w:themeFill="accent2" w:themeFillTint="66"/>
        <w:jc w:val="center"/>
        <w:rPr>
          <w:rFonts w:ascii="Arial" w:hAnsi="Arial" w:cs="Arial"/>
          <w:b/>
        </w:rPr>
      </w:pPr>
    </w:p>
    <w:p w:rsidR="00607FBA" w:rsidRDefault="00D749AD" w:rsidP="00D749AD">
      <w:pPr>
        <w:shd w:val="clear" w:color="auto" w:fill="E5B8B7" w:themeFill="accent2" w:themeFillTint="66"/>
        <w:jc w:val="center"/>
        <w:rPr>
          <w:rFonts w:ascii="Arial" w:hAnsi="Arial" w:cs="Arial"/>
          <w:b/>
        </w:rPr>
      </w:pPr>
      <w:r>
        <w:rPr>
          <w:rFonts w:ascii="Arial" w:hAnsi="Arial" w:cs="Arial"/>
          <w:b/>
          <w:noProof/>
          <w:lang w:eastAsia="tr-TR"/>
        </w:rPr>
        <w:drawing>
          <wp:inline distT="0" distB="0" distL="0" distR="0" wp14:anchorId="32E6D811" wp14:editId="5CFBD279">
            <wp:extent cx="2124076" cy="986586"/>
            <wp:effectExtent l="0" t="0" r="0" b="4445"/>
            <wp:docPr id="1" name="Resim 1" descr="C:\Users\fatih.gonul\Desktop\TURSA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fatih.gonul\Desktop\TURSAB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4223" cy="986654"/>
                    </a:xfrm>
                    <a:prstGeom prst="rect">
                      <a:avLst/>
                    </a:prstGeom>
                    <a:noFill/>
                    <a:ln>
                      <a:noFill/>
                    </a:ln>
                  </pic:spPr>
                </pic:pic>
              </a:graphicData>
            </a:graphic>
          </wp:inline>
        </w:drawing>
      </w:r>
    </w:p>
    <w:p w:rsidR="00C76E0E" w:rsidRDefault="00C76E0E" w:rsidP="00D749AD">
      <w:pPr>
        <w:shd w:val="clear" w:color="auto" w:fill="E5B8B7" w:themeFill="accent2" w:themeFillTint="66"/>
        <w:jc w:val="center"/>
        <w:rPr>
          <w:b/>
          <w:sz w:val="48"/>
          <w:szCs w:val="48"/>
        </w:rPr>
      </w:pPr>
      <w:r>
        <w:rPr>
          <w:b/>
          <w:sz w:val="48"/>
          <w:szCs w:val="48"/>
        </w:rPr>
        <w:t>20</w:t>
      </w:r>
      <w:r>
        <w:rPr>
          <w:b/>
          <w:sz w:val="32"/>
          <w:szCs w:val="48"/>
        </w:rPr>
        <w:t xml:space="preserve">th </w:t>
      </w:r>
      <w:r>
        <w:rPr>
          <w:b/>
          <w:sz w:val="48"/>
          <w:szCs w:val="48"/>
        </w:rPr>
        <w:t xml:space="preserve">INTERNATIONAL </w:t>
      </w:r>
    </w:p>
    <w:p w:rsidR="00607FBA" w:rsidRDefault="00C76E0E" w:rsidP="00D749AD">
      <w:pPr>
        <w:shd w:val="clear" w:color="auto" w:fill="E5B8B7" w:themeFill="accent2" w:themeFillTint="66"/>
        <w:jc w:val="center"/>
        <w:rPr>
          <w:b/>
          <w:sz w:val="48"/>
          <w:szCs w:val="48"/>
        </w:rPr>
      </w:pPr>
      <w:r>
        <w:rPr>
          <w:b/>
          <w:sz w:val="48"/>
          <w:szCs w:val="48"/>
        </w:rPr>
        <w:t>RUSSIAN TRAVEL MARKET</w:t>
      </w:r>
    </w:p>
    <w:p w:rsidR="00607FBA" w:rsidRDefault="00607FBA" w:rsidP="00D749AD">
      <w:pPr>
        <w:shd w:val="clear" w:color="auto" w:fill="E5B8B7" w:themeFill="accent2" w:themeFillTint="66"/>
        <w:jc w:val="center"/>
        <w:rPr>
          <w:b/>
          <w:sz w:val="48"/>
          <w:szCs w:val="48"/>
        </w:rPr>
      </w:pPr>
      <w:r>
        <w:rPr>
          <w:b/>
          <w:sz w:val="48"/>
          <w:szCs w:val="48"/>
        </w:rPr>
        <w:t xml:space="preserve">SONUÇ </w:t>
      </w:r>
      <w:r w:rsidRPr="000D3060">
        <w:rPr>
          <w:b/>
          <w:sz w:val="48"/>
          <w:szCs w:val="48"/>
        </w:rPr>
        <w:t>RAPORU</w:t>
      </w:r>
    </w:p>
    <w:p w:rsidR="00607FBA" w:rsidRDefault="00E371A1" w:rsidP="00D749AD">
      <w:pPr>
        <w:shd w:val="clear" w:color="auto" w:fill="E5B8B7" w:themeFill="accent2" w:themeFillTint="66"/>
        <w:jc w:val="center"/>
        <w:rPr>
          <w:rFonts w:ascii="Arial" w:hAnsi="Arial" w:cs="Arial"/>
          <w:b/>
          <w:noProof/>
          <w:lang w:eastAsia="tr-TR"/>
        </w:rPr>
      </w:pPr>
      <w:r>
        <w:rPr>
          <w:rFonts w:ascii="Arial" w:hAnsi="Arial" w:cs="Arial"/>
          <w:b/>
          <w:noProof/>
          <w:lang w:eastAsia="tr-TR"/>
        </w:rPr>
        <w:drawing>
          <wp:inline distT="0" distB="0" distL="0" distR="0" wp14:anchorId="43C6650B" wp14:editId="2D1F1EDB">
            <wp:extent cx="4909282" cy="2760808"/>
            <wp:effectExtent l="0" t="0" r="5715" b="1905"/>
            <wp:docPr id="3" name="Resim 3" descr="C:\Users\fatih.gonul\Desktop\raporlar\FUAR RAPORLARI\leisure moscow\20140917_111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tih.gonul\Desktop\raporlar\FUAR RAPORLARI\leisure moscow\20140917_11175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10989" cy="2761768"/>
                    </a:xfrm>
                    <a:prstGeom prst="rect">
                      <a:avLst/>
                    </a:prstGeom>
                    <a:noFill/>
                    <a:ln>
                      <a:noFill/>
                    </a:ln>
                  </pic:spPr>
                </pic:pic>
              </a:graphicData>
            </a:graphic>
          </wp:inline>
        </w:drawing>
      </w:r>
    </w:p>
    <w:p w:rsidR="00DD41EA" w:rsidRDefault="00DD41EA" w:rsidP="00D749AD">
      <w:pPr>
        <w:shd w:val="clear" w:color="auto" w:fill="E5B8B7" w:themeFill="accent2" w:themeFillTint="66"/>
        <w:jc w:val="center"/>
        <w:rPr>
          <w:rFonts w:ascii="Arial" w:hAnsi="Arial" w:cs="Arial"/>
          <w:b/>
        </w:rPr>
      </w:pPr>
    </w:p>
    <w:p w:rsidR="00DD41EA" w:rsidRDefault="00DD41EA" w:rsidP="00D749AD">
      <w:pPr>
        <w:shd w:val="clear" w:color="auto" w:fill="E5B8B7" w:themeFill="accent2" w:themeFillTint="66"/>
        <w:jc w:val="center"/>
        <w:rPr>
          <w:rFonts w:ascii="Arial" w:hAnsi="Arial" w:cs="Arial"/>
          <w:b/>
        </w:rPr>
      </w:pPr>
    </w:p>
    <w:p w:rsidR="00607FBA" w:rsidRDefault="00D749AD" w:rsidP="00D749AD">
      <w:pPr>
        <w:shd w:val="clear" w:color="auto" w:fill="E5B8B7" w:themeFill="accent2" w:themeFillTint="66"/>
        <w:jc w:val="center"/>
        <w:rPr>
          <w:rFonts w:ascii="Arial" w:hAnsi="Arial" w:cs="Arial"/>
          <w:b/>
        </w:rPr>
      </w:pPr>
      <w:r>
        <w:rPr>
          <w:rFonts w:ascii="Arial" w:hAnsi="Arial" w:cs="Arial"/>
          <w:b/>
          <w:noProof/>
          <w:lang w:eastAsia="tr-TR"/>
        </w:rPr>
        <w:drawing>
          <wp:inline distT="0" distB="0" distL="0" distR="0" wp14:anchorId="1DEF7274" wp14:editId="06069D24">
            <wp:extent cx="2124076" cy="986586"/>
            <wp:effectExtent l="0" t="0" r="0" b="4445"/>
            <wp:docPr id="2" name="Resim 2" descr="C:\Users\fatih.gonul\Desktop\TURSA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fatih.gonul\Desktop\TURSAB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4223" cy="986654"/>
                    </a:xfrm>
                    <a:prstGeom prst="rect">
                      <a:avLst/>
                    </a:prstGeom>
                    <a:noFill/>
                    <a:ln>
                      <a:noFill/>
                    </a:ln>
                  </pic:spPr>
                </pic:pic>
              </a:graphicData>
            </a:graphic>
          </wp:inline>
        </w:drawing>
      </w:r>
    </w:p>
    <w:p w:rsidR="00027175" w:rsidRDefault="00027175" w:rsidP="00D749AD">
      <w:pPr>
        <w:shd w:val="clear" w:color="auto" w:fill="E5B8B7" w:themeFill="accent2" w:themeFillTint="66"/>
        <w:jc w:val="center"/>
        <w:rPr>
          <w:b/>
          <w:sz w:val="40"/>
          <w:szCs w:val="40"/>
        </w:rPr>
      </w:pPr>
    </w:p>
    <w:p w:rsidR="00154374" w:rsidRDefault="00607FBA" w:rsidP="00D749AD">
      <w:pPr>
        <w:shd w:val="clear" w:color="auto" w:fill="E5B8B7" w:themeFill="accent2" w:themeFillTint="66"/>
        <w:jc w:val="center"/>
        <w:rPr>
          <w:b/>
          <w:sz w:val="40"/>
          <w:szCs w:val="40"/>
        </w:rPr>
      </w:pPr>
      <w:r w:rsidRPr="0007350A">
        <w:rPr>
          <w:b/>
          <w:sz w:val="40"/>
          <w:szCs w:val="40"/>
        </w:rPr>
        <w:t>AR-GE BİRİMİ</w:t>
      </w:r>
    </w:p>
    <w:p w:rsidR="00D749AD" w:rsidRDefault="00D749AD" w:rsidP="00D749AD">
      <w:pPr>
        <w:shd w:val="clear" w:color="auto" w:fill="E5B8B7" w:themeFill="accent2" w:themeFillTint="66"/>
        <w:jc w:val="center"/>
        <w:rPr>
          <w:b/>
          <w:sz w:val="40"/>
          <w:szCs w:val="40"/>
        </w:rPr>
      </w:pPr>
    </w:p>
    <w:p w:rsidR="00C76E0E" w:rsidRDefault="00C76E0E" w:rsidP="00C76E0E">
      <w:pPr>
        <w:shd w:val="clear" w:color="auto" w:fill="E5B8B7" w:themeFill="accent2" w:themeFillTint="66"/>
        <w:jc w:val="center"/>
        <w:rPr>
          <w:b/>
          <w:sz w:val="32"/>
          <w:szCs w:val="32"/>
        </w:rPr>
      </w:pPr>
      <w:r w:rsidRPr="00C76E0E">
        <w:rPr>
          <w:b/>
          <w:sz w:val="32"/>
          <w:szCs w:val="32"/>
        </w:rPr>
        <w:lastRenderedPageBreak/>
        <w:t>20th INTERNATIONAL RUSSIAN TRAVEL MARKET</w:t>
      </w:r>
      <w:r>
        <w:rPr>
          <w:b/>
          <w:sz w:val="32"/>
          <w:szCs w:val="32"/>
        </w:rPr>
        <w:t xml:space="preserve"> </w:t>
      </w:r>
    </w:p>
    <w:p w:rsidR="00607FBA" w:rsidRPr="005C5FC9" w:rsidRDefault="00C76E0E" w:rsidP="00C76E0E">
      <w:pPr>
        <w:shd w:val="clear" w:color="auto" w:fill="E5B8B7" w:themeFill="accent2" w:themeFillTint="66"/>
        <w:jc w:val="center"/>
        <w:rPr>
          <w:b/>
          <w:sz w:val="32"/>
          <w:szCs w:val="32"/>
        </w:rPr>
      </w:pPr>
      <w:r w:rsidRPr="00C76E0E">
        <w:rPr>
          <w:b/>
          <w:sz w:val="32"/>
          <w:szCs w:val="32"/>
        </w:rPr>
        <w:t>SONUÇ RAPORU</w:t>
      </w:r>
    </w:p>
    <w:p w:rsidR="00A2120A" w:rsidRDefault="00607FBA" w:rsidP="00607FBA">
      <w:pPr>
        <w:jc w:val="both"/>
        <w:rPr>
          <w:sz w:val="24"/>
          <w:szCs w:val="24"/>
        </w:rPr>
      </w:pPr>
      <w:r w:rsidRPr="005C5FC9">
        <w:rPr>
          <w:sz w:val="24"/>
          <w:szCs w:val="24"/>
        </w:rPr>
        <w:t xml:space="preserve">Türkiye Seyahat </w:t>
      </w:r>
      <w:proofErr w:type="spellStart"/>
      <w:r w:rsidRPr="005C5FC9">
        <w:rPr>
          <w:sz w:val="24"/>
          <w:szCs w:val="24"/>
        </w:rPr>
        <w:t>Acentaları</w:t>
      </w:r>
      <w:proofErr w:type="spellEnd"/>
      <w:r w:rsidRPr="005C5FC9">
        <w:rPr>
          <w:sz w:val="24"/>
          <w:szCs w:val="24"/>
        </w:rPr>
        <w:t xml:space="preserve"> Birliği (TÜRSAB) bu yıl </w:t>
      </w:r>
      <w:r w:rsidR="00A2120A">
        <w:rPr>
          <w:sz w:val="24"/>
          <w:szCs w:val="24"/>
        </w:rPr>
        <w:t>16</w:t>
      </w:r>
      <w:r w:rsidR="00B963D7">
        <w:rPr>
          <w:sz w:val="24"/>
          <w:szCs w:val="24"/>
        </w:rPr>
        <w:t>-</w:t>
      </w:r>
      <w:r w:rsidR="00A2120A">
        <w:rPr>
          <w:sz w:val="24"/>
          <w:szCs w:val="24"/>
        </w:rPr>
        <w:t>19</w:t>
      </w:r>
      <w:r w:rsidRPr="005C5FC9">
        <w:rPr>
          <w:sz w:val="24"/>
          <w:szCs w:val="24"/>
        </w:rPr>
        <w:t xml:space="preserve"> </w:t>
      </w:r>
      <w:r w:rsidR="00A2120A">
        <w:rPr>
          <w:sz w:val="24"/>
          <w:szCs w:val="24"/>
        </w:rPr>
        <w:t xml:space="preserve">Eylül </w:t>
      </w:r>
      <w:r w:rsidRPr="005C5FC9">
        <w:rPr>
          <w:sz w:val="24"/>
          <w:szCs w:val="24"/>
        </w:rPr>
        <w:t xml:space="preserve">tarihleri arasında </w:t>
      </w:r>
      <w:r w:rsidR="00B963D7">
        <w:rPr>
          <w:sz w:val="24"/>
          <w:szCs w:val="24"/>
        </w:rPr>
        <w:t>Rusya</w:t>
      </w:r>
      <w:r>
        <w:rPr>
          <w:sz w:val="24"/>
          <w:szCs w:val="24"/>
        </w:rPr>
        <w:t xml:space="preserve">’nın başkenti </w:t>
      </w:r>
      <w:r w:rsidR="00B963D7">
        <w:rPr>
          <w:sz w:val="24"/>
          <w:szCs w:val="24"/>
        </w:rPr>
        <w:t>Moskova’da 2</w:t>
      </w:r>
      <w:r w:rsidR="00A2120A">
        <w:rPr>
          <w:sz w:val="24"/>
          <w:szCs w:val="24"/>
        </w:rPr>
        <w:t>0</w:t>
      </w:r>
      <w:r w:rsidR="00B963D7">
        <w:rPr>
          <w:sz w:val="24"/>
          <w:szCs w:val="24"/>
        </w:rPr>
        <w:t xml:space="preserve">’inci kez gerçekleştirilen </w:t>
      </w:r>
      <w:r w:rsidR="0080571C">
        <w:rPr>
          <w:sz w:val="24"/>
          <w:szCs w:val="24"/>
        </w:rPr>
        <w:t>Rusya Uluslararası Seyahat Fuarı</w:t>
      </w:r>
      <w:r w:rsidR="00B963D7">
        <w:rPr>
          <w:sz w:val="24"/>
          <w:szCs w:val="24"/>
        </w:rPr>
        <w:t>’</w:t>
      </w:r>
      <w:r>
        <w:rPr>
          <w:sz w:val="24"/>
          <w:szCs w:val="24"/>
        </w:rPr>
        <w:t xml:space="preserve">na </w:t>
      </w:r>
      <w:r w:rsidRPr="005C5FC9">
        <w:rPr>
          <w:sz w:val="24"/>
          <w:szCs w:val="24"/>
        </w:rPr>
        <w:t xml:space="preserve">ilişkin fuar sonuç raporunu açıkladı. </w:t>
      </w:r>
    </w:p>
    <w:p w:rsidR="00E371A1" w:rsidRDefault="00A2120A" w:rsidP="00A2120A">
      <w:pPr>
        <w:jc w:val="both"/>
        <w:rPr>
          <w:sz w:val="24"/>
          <w:szCs w:val="24"/>
        </w:rPr>
      </w:pPr>
      <w:r>
        <w:rPr>
          <w:sz w:val="24"/>
          <w:szCs w:val="24"/>
        </w:rPr>
        <w:t xml:space="preserve">Rusya ile batılı ülkeler arasında artan gerilimin ve </w:t>
      </w:r>
      <w:proofErr w:type="spellStart"/>
      <w:r>
        <w:rPr>
          <w:sz w:val="24"/>
          <w:szCs w:val="24"/>
        </w:rPr>
        <w:t>Ruble’deki</w:t>
      </w:r>
      <w:proofErr w:type="spellEnd"/>
      <w:r>
        <w:rPr>
          <w:sz w:val="24"/>
          <w:szCs w:val="24"/>
        </w:rPr>
        <w:t xml:space="preserve"> değer kaybının gölgesinde gerçekleştiril</w:t>
      </w:r>
      <w:r w:rsidR="007215F8">
        <w:rPr>
          <w:sz w:val="24"/>
          <w:szCs w:val="24"/>
        </w:rPr>
        <w:t>en fuar, 2014/2015 kış sezonu ve sonrasında</w:t>
      </w:r>
      <w:r w:rsidR="00D749AD">
        <w:rPr>
          <w:sz w:val="24"/>
          <w:szCs w:val="24"/>
        </w:rPr>
        <w:t>ki dönemde</w:t>
      </w:r>
      <w:r w:rsidR="007215F8">
        <w:rPr>
          <w:sz w:val="24"/>
          <w:szCs w:val="24"/>
        </w:rPr>
        <w:t xml:space="preserve"> Rusya turizm pazarını nasıl bir geleceğin beklediğine dair ipuçları verdi.</w:t>
      </w:r>
    </w:p>
    <w:p w:rsidR="00154374" w:rsidRPr="005C5FC9" w:rsidRDefault="00154374" w:rsidP="00154374">
      <w:pPr>
        <w:jc w:val="both"/>
        <w:rPr>
          <w:b/>
          <w:sz w:val="24"/>
          <w:szCs w:val="24"/>
        </w:rPr>
      </w:pPr>
      <w:r w:rsidRPr="00D749AD">
        <w:rPr>
          <w:b/>
          <w:sz w:val="24"/>
          <w:szCs w:val="24"/>
          <w:shd w:val="clear" w:color="auto" w:fill="E5B8B7" w:themeFill="accent2" w:themeFillTint="66"/>
        </w:rPr>
        <w:t>RUSYA EKONOMİSİ</w:t>
      </w:r>
      <w:r w:rsidR="00683E96" w:rsidRPr="00D749AD">
        <w:rPr>
          <w:b/>
          <w:sz w:val="24"/>
          <w:szCs w:val="24"/>
          <w:shd w:val="clear" w:color="auto" w:fill="E5B8B7" w:themeFill="accent2" w:themeFillTint="66"/>
        </w:rPr>
        <w:t xml:space="preserve"> TEMEL VERİLER</w:t>
      </w:r>
    </w:p>
    <w:p w:rsidR="007215F8" w:rsidRDefault="007215F8" w:rsidP="00154374">
      <w:pPr>
        <w:jc w:val="both"/>
        <w:rPr>
          <w:sz w:val="24"/>
          <w:szCs w:val="24"/>
        </w:rPr>
      </w:pPr>
      <w:r>
        <w:rPr>
          <w:sz w:val="24"/>
          <w:szCs w:val="24"/>
        </w:rPr>
        <w:t>Doğal kaynaklarının zenginliği ile dikkat çeken ve d</w:t>
      </w:r>
      <w:r w:rsidR="00E371A1">
        <w:rPr>
          <w:sz w:val="24"/>
          <w:szCs w:val="24"/>
        </w:rPr>
        <w:t>ünyanın en büyük sekizinci ekonomisine sahip ülke olarak gösterilen Rus</w:t>
      </w:r>
      <w:r w:rsidR="00154374">
        <w:rPr>
          <w:sz w:val="24"/>
          <w:szCs w:val="24"/>
        </w:rPr>
        <w:t>ya</w:t>
      </w:r>
      <w:r>
        <w:rPr>
          <w:sz w:val="24"/>
          <w:szCs w:val="24"/>
        </w:rPr>
        <w:t xml:space="preserve">’da </w:t>
      </w:r>
      <w:r w:rsidR="00683E96">
        <w:rPr>
          <w:sz w:val="24"/>
          <w:szCs w:val="24"/>
        </w:rPr>
        <w:t>G</w:t>
      </w:r>
      <w:r w:rsidR="00154374" w:rsidRPr="005C5FC9">
        <w:rPr>
          <w:sz w:val="24"/>
          <w:szCs w:val="24"/>
        </w:rPr>
        <w:t xml:space="preserve">ayrisafi </w:t>
      </w:r>
      <w:r w:rsidR="00683E96">
        <w:rPr>
          <w:sz w:val="24"/>
          <w:szCs w:val="24"/>
        </w:rPr>
        <w:t>Y</w:t>
      </w:r>
      <w:r w:rsidR="00154374" w:rsidRPr="005C5FC9">
        <w:rPr>
          <w:sz w:val="24"/>
          <w:szCs w:val="24"/>
        </w:rPr>
        <w:t xml:space="preserve">urtiçi </w:t>
      </w:r>
      <w:proofErr w:type="gramStart"/>
      <w:r w:rsidR="00683E96">
        <w:rPr>
          <w:sz w:val="24"/>
          <w:szCs w:val="24"/>
        </w:rPr>
        <w:t>H</w:t>
      </w:r>
      <w:r w:rsidR="00154374" w:rsidRPr="005C5FC9">
        <w:rPr>
          <w:sz w:val="24"/>
          <w:szCs w:val="24"/>
        </w:rPr>
        <w:t>asıla</w:t>
      </w:r>
      <w:proofErr w:type="gramEnd"/>
      <w:r>
        <w:rPr>
          <w:sz w:val="24"/>
          <w:szCs w:val="24"/>
        </w:rPr>
        <w:t xml:space="preserve"> </w:t>
      </w:r>
      <w:r w:rsidR="00683E96" w:rsidRPr="005C5FC9">
        <w:rPr>
          <w:sz w:val="24"/>
          <w:szCs w:val="24"/>
        </w:rPr>
        <w:t xml:space="preserve">Uluslararası Para Fonu (IMF) verilerine göre </w:t>
      </w:r>
      <w:r>
        <w:rPr>
          <w:sz w:val="24"/>
          <w:szCs w:val="24"/>
        </w:rPr>
        <w:t xml:space="preserve">2013 yılında 2 trilyon </w:t>
      </w:r>
      <w:r w:rsidR="00683E96">
        <w:rPr>
          <w:sz w:val="24"/>
          <w:szCs w:val="24"/>
        </w:rPr>
        <w:t>118 milyar dolar düzeyine ulaştı.</w:t>
      </w:r>
    </w:p>
    <w:p w:rsidR="00154374" w:rsidRPr="005C5FC9" w:rsidRDefault="00154374" w:rsidP="00154374">
      <w:pPr>
        <w:jc w:val="both"/>
        <w:rPr>
          <w:sz w:val="24"/>
          <w:szCs w:val="24"/>
        </w:rPr>
      </w:pPr>
      <w:r w:rsidRPr="005C5FC9">
        <w:rPr>
          <w:sz w:val="24"/>
          <w:szCs w:val="24"/>
        </w:rPr>
        <w:t xml:space="preserve">IMF verilerine göre </w:t>
      </w:r>
      <w:r>
        <w:rPr>
          <w:sz w:val="24"/>
          <w:szCs w:val="24"/>
        </w:rPr>
        <w:t xml:space="preserve">Rusya’da </w:t>
      </w:r>
      <w:r w:rsidRPr="005C5FC9">
        <w:rPr>
          <w:sz w:val="24"/>
          <w:szCs w:val="24"/>
        </w:rPr>
        <w:t xml:space="preserve">kişi başına düşen milli gelir ise </w:t>
      </w:r>
      <w:r w:rsidR="00683E96">
        <w:rPr>
          <w:sz w:val="24"/>
          <w:szCs w:val="24"/>
        </w:rPr>
        <w:t xml:space="preserve">2013 yılında 14 bin 818 ABD Doları seviyesine çıktı. (2012 yılında: </w:t>
      </w:r>
      <w:r>
        <w:rPr>
          <w:sz w:val="24"/>
          <w:szCs w:val="24"/>
        </w:rPr>
        <w:t>14</w:t>
      </w:r>
      <w:r w:rsidRPr="005C5FC9">
        <w:rPr>
          <w:sz w:val="24"/>
          <w:szCs w:val="24"/>
        </w:rPr>
        <w:t xml:space="preserve"> bin </w:t>
      </w:r>
      <w:r>
        <w:rPr>
          <w:sz w:val="24"/>
          <w:szCs w:val="24"/>
        </w:rPr>
        <w:t>302</w:t>
      </w:r>
      <w:r w:rsidRPr="005C5FC9">
        <w:rPr>
          <w:sz w:val="24"/>
          <w:szCs w:val="24"/>
        </w:rPr>
        <w:t xml:space="preserve"> </w:t>
      </w:r>
      <w:r w:rsidR="00683E96">
        <w:rPr>
          <w:sz w:val="24"/>
          <w:szCs w:val="24"/>
        </w:rPr>
        <w:t>D</w:t>
      </w:r>
      <w:r w:rsidRPr="005C5FC9">
        <w:rPr>
          <w:sz w:val="24"/>
          <w:szCs w:val="24"/>
        </w:rPr>
        <w:t>olar</w:t>
      </w:r>
      <w:r w:rsidR="00683E96">
        <w:rPr>
          <w:sz w:val="24"/>
          <w:szCs w:val="24"/>
        </w:rPr>
        <w:t>)</w:t>
      </w:r>
      <w:r w:rsidRPr="005C5FC9">
        <w:rPr>
          <w:sz w:val="24"/>
          <w:szCs w:val="24"/>
        </w:rPr>
        <w:t xml:space="preserve"> </w:t>
      </w:r>
      <w:r>
        <w:rPr>
          <w:sz w:val="24"/>
          <w:szCs w:val="24"/>
        </w:rPr>
        <w:t>Rusya Federal İstati</w:t>
      </w:r>
      <w:r w:rsidR="00770AD1">
        <w:rPr>
          <w:sz w:val="24"/>
          <w:szCs w:val="24"/>
        </w:rPr>
        <w:t>s</w:t>
      </w:r>
      <w:r>
        <w:rPr>
          <w:sz w:val="24"/>
          <w:szCs w:val="24"/>
        </w:rPr>
        <w:t>tik Kurumu (</w:t>
      </w:r>
      <w:proofErr w:type="spellStart"/>
      <w:r>
        <w:rPr>
          <w:sz w:val="24"/>
          <w:szCs w:val="24"/>
        </w:rPr>
        <w:t>Rosstat</w:t>
      </w:r>
      <w:proofErr w:type="spellEnd"/>
      <w:r>
        <w:rPr>
          <w:sz w:val="24"/>
          <w:szCs w:val="24"/>
        </w:rPr>
        <w:t xml:space="preserve">) tarafından açıklanan </w:t>
      </w:r>
      <w:r w:rsidRPr="005C5FC9">
        <w:rPr>
          <w:sz w:val="24"/>
          <w:szCs w:val="24"/>
        </w:rPr>
        <w:t xml:space="preserve">2013 yılı </w:t>
      </w:r>
      <w:r>
        <w:rPr>
          <w:sz w:val="24"/>
          <w:szCs w:val="24"/>
        </w:rPr>
        <w:t>işsizlik verilerin</w:t>
      </w:r>
      <w:r w:rsidR="00683E96">
        <w:rPr>
          <w:sz w:val="24"/>
          <w:szCs w:val="24"/>
        </w:rPr>
        <w:t>d</w:t>
      </w:r>
      <w:r>
        <w:rPr>
          <w:sz w:val="24"/>
          <w:szCs w:val="24"/>
        </w:rPr>
        <w:t xml:space="preserve">e ise </w:t>
      </w:r>
      <w:r w:rsidRPr="005C5FC9">
        <w:rPr>
          <w:sz w:val="24"/>
          <w:szCs w:val="24"/>
        </w:rPr>
        <w:t>ülke</w:t>
      </w:r>
      <w:r w:rsidR="00683E96">
        <w:rPr>
          <w:sz w:val="24"/>
          <w:szCs w:val="24"/>
        </w:rPr>
        <w:t xml:space="preserve"> genelindeki </w:t>
      </w:r>
      <w:r w:rsidRPr="005C5FC9">
        <w:rPr>
          <w:sz w:val="24"/>
          <w:szCs w:val="24"/>
        </w:rPr>
        <w:t>işsizlik oranı</w:t>
      </w:r>
      <w:r>
        <w:rPr>
          <w:sz w:val="24"/>
          <w:szCs w:val="24"/>
        </w:rPr>
        <w:t xml:space="preserve"> </w:t>
      </w:r>
      <w:r w:rsidRPr="005C5FC9">
        <w:rPr>
          <w:sz w:val="24"/>
          <w:szCs w:val="24"/>
        </w:rPr>
        <w:t xml:space="preserve">yüzde </w:t>
      </w:r>
      <w:r>
        <w:rPr>
          <w:sz w:val="24"/>
          <w:szCs w:val="24"/>
        </w:rPr>
        <w:t xml:space="preserve">5,5 </w:t>
      </w:r>
      <w:r w:rsidR="00683E96">
        <w:rPr>
          <w:sz w:val="24"/>
          <w:szCs w:val="24"/>
        </w:rPr>
        <w:t xml:space="preserve">olarak açıklanmıştı. </w:t>
      </w:r>
    </w:p>
    <w:tbl>
      <w:tblPr>
        <w:tblStyle w:val="TabloKlavuzu"/>
        <w:tblW w:w="0" w:type="auto"/>
        <w:tblLook w:val="04A0" w:firstRow="1" w:lastRow="0" w:firstColumn="1" w:lastColumn="0" w:noHBand="0" w:noVBand="1"/>
      </w:tblPr>
      <w:tblGrid>
        <w:gridCol w:w="2802"/>
        <w:gridCol w:w="3543"/>
        <w:gridCol w:w="2918"/>
      </w:tblGrid>
      <w:tr w:rsidR="00154374" w:rsidTr="00D749AD">
        <w:trPr>
          <w:trHeight w:val="379"/>
        </w:trPr>
        <w:tc>
          <w:tcPr>
            <w:tcW w:w="9263" w:type="dxa"/>
            <w:gridSpan w:val="3"/>
            <w:shd w:val="clear" w:color="auto" w:fill="632423" w:themeFill="accent2" w:themeFillShade="80"/>
          </w:tcPr>
          <w:p w:rsidR="00154374" w:rsidRPr="005C5FC9" w:rsidRDefault="00154374" w:rsidP="00562BB5">
            <w:pPr>
              <w:jc w:val="center"/>
              <w:rPr>
                <w:b/>
                <w:sz w:val="24"/>
                <w:szCs w:val="24"/>
              </w:rPr>
            </w:pPr>
            <w:r>
              <w:rPr>
                <w:b/>
                <w:sz w:val="24"/>
                <w:szCs w:val="24"/>
              </w:rPr>
              <w:t xml:space="preserve">RUSYA </w:t>
            </w:r>
            <w:r w:rsidRPr="005C5FC9">
              <w:rPr>
                <w:b/>
                <w:sz w:val="24"/>
                <w:szCs w:val="24"/>
              </w:rPr>
              <w:t>EKONOMİK VERİLER</w:t>
            </w:r>
          </w:p>
        </w:tc>
      </w:tr>
      <w:tr w:rsidR="00154374" w:rsidTr="00D749AD">
        <w:trPr>
          <w:trHeight w:val="405"/>
        </w:trPr>
        <w:tc>
          <w:tcPr>
            <w:tcW w:w="2802" w:type="dxa"/>
            <w:shd w:val="clear" w:color="auto" w:fill="D99594" w:themeFill="accent2" w:themeFillTint="99"/>
          </w:tcPr>
          <w:p w:rsidR="00154374" w:rsidRPr="001346CF" w:rsidRDefault="007215F8" w:rsidP="00683E96">
            <w:pPr>
              <w:jc w:val="center"/>
              <w:rPr>
                <w:b/>
                <w:sz w:val="24"/>
                <w:szCs w:val="24"/>
              </w:rPr>
            </w:pPr>
            <w:r>
              <w:rPr>
                <w:b/>
                <w:sz w:val="24"/>
                <w:szCs w:val="24"/>
              </w:rPr>
              <w:t>GSMH (2013</w:t>
            </w:r>
            <w:r w:rsidR="00154374" w:rsidRPr="001346CF">
              <w:rPr>
                <w:b/>
                <w:sz w:val="24"/>
                <w:szCs w:val="24"/>
              </w:rPr>
              <w:t>)</w:t>
            </w:r>
          </w:p>
        </w:tc>
        <w:tc>
          <w:tcPr>
            <w:tcW w:w="3543" w:type="dxa"/>
            <w:shd w:val="clear" w:color="auto" w:fill="D99594" w:themeFill="accent2" w:themeFillTint="99"/>
          </w:tcPr>
          <w:p w:rsidR="00154374" w:rsidRPr="001346CF" w:rsidRDefault="00154374" w:rsidP="00E371A1">
            <w:pPr>
              <w:jc w:val="center"/>
              <w:rPr>
                <w:b/>
                <w:sz w:val="24"/>
                <w:szCs w:val="24"/>
              </w:rPr>
            </w:pPr>
            <w:r w:rsidRPr="001346CF">
              <w:rPr>
                <w:b/>
                <w:sz w:val="24"/>
                <w:szCs w:val="24"/>
              </w:rPr>
              <w:t>KİŞİBAŞINA DÜŞEN GELİR (201</w:t>
            </w:r>
            <w:r w:rsidR="00E371A1">
              <w:rPr>
                <w:b/>
                <w:sz w:val="24"/>
                <w:szCs w:val="24"/>
              </w:rPr>
              <w:t>3</w:t>
            </w:r>
            <w:r w:rsidRPr="001346CF">
              <w:rPr>
                <w:b/>
                <w:sz w:val="24"/>
                <w:szCs w:val="24"/>
              </w:rPr>
              <w:t>)</w:t>
            </w:r>
          </w:p>
        </w:tc>
        <w:tc>
          <w:tcPr>
            <w:tcW w:w="2918" w:type="dxa"/>
            <w:shd w:val="clear" w:color="auto" w:fill="D99594" w:themeFill="accent2" w:themeFillTint="99"/>
          </w:tcPr>
          <w:p w:rsidR="00154374" w:rsidRPr="001346CF" w:rsidRDefault="00154374" w:rsidP="00562BB5">
            <w:pPr>
              <w:jc w:val="center"/>
              <w:rPr>
                <w:b/>
                <w:sz w:val="24"/>
                <w:szCs w:val="24"/>
              </w:rPr>
            </w:pPr>
            <w:r w:rsidRPr="001346CF">
              <w:rPr>
                <w:b/>
                <w:sz w:val="24"/>
                <w:szCs w:val="24"/>
              </w:rPr>
              <w:t>İŞSİZLİK ORANI (2013)</w:t>
            </w:r>
          </w:p>
        </w:tc>
      </w:tr>
      <w:tr w:rsidR="00154374" w:rsidTr="00D749AD">
        <w:trPr>
          <w:trHeight w:val="405"/>
        </w:trPr>
        <w:tc>
          <w:tcPr>
            <w:tcW w:w="2802" w:type="dxa"/>
            <w:shd w:val="clear" w:color="auto" w:fill="F2DBDB" w:themeFill="accent2" w:themeFillTint="33"/>
          </w:tcPr>
          <w:p w:rsidR="00154374" w:rsidRPr="001346CF" w:rsidRDefault="00154374" w:rsidP="00683E96">
            <w:pPr>
              <w:jc w:val="center"/>
              <w:rPr>
                <w:sz w:val="24"/>
                <w:szCs w:val="24"/>
              </w:rPr>
            </w:pPr>
            <w:r>
              <w:rPr>
                <w:sz w:val="24"/>
                <w:szCs w:val="24"/>
              </w:rPr>
              <w:t xml:space="preserve">2 </w:t>
            </w:r>
            <w:r w:rsidR="00683E96">
              <w:rPr>
                <w:sz w:val="24"/>
                <w:szCs w:val="24"/>
              </w:rPr>
              <w:t xml:space="preserve">trilyon </w:t>
            </w:r>
            <w:r w:rsidR="007215F8">
              <w:rPr>
                <w:sz w:val="24"/>
                <w:szCs w:val="24"/>
              </w:rPr>
              <w:t>118</w:t>
            </w:r>
            <w:r>
              <w:rPr>
                <w:sz w:val="24"/>
                <w:szCs w:val="24"/>
              </w:rPr>
              <w:t xml:space="preserve"> </w:t>
            </w:r>
            <w:r w:rsidR="00683E96">
              <w:rPr>
                <w:sz w:val="24"/>
                <w:szCs w:val="24"/>
              </w:rPr>
              <w:t>milyar $</w:t>
            </w:r>
          </w:p>
        </w:tc>
        <w:tc>
          <w:tcPr>
            <w:tcW w:w="3543" w:type="dxa"/>
            <w:shd w:val="clear" w:color="auto" w:fill="F2DBDB" w:themeFill="accent2" w:themeFillTint="33"/>
          </w:tcPr>
          <w:p w:rsidR="00154374" w:rsidRPr="001346CF" w:rsidRDefault="00154374" w:rsidP="00E371A1">
            <w:pPr>
              <w:jc w:val="center"/>
              <w:rPr>
                <w:sz w:val="24"/>
                <w:szCs w:val="24"/>
              </w:rPr>
            </w:pPr>
            <w:r>
              <w:rPr>
                <w:sz w:val="24"/>
                <w:szCs w:val="24"/>
              </w:rPr>
              <w:t>14</w:t>
            </w:r>
            <w:r w:rsidRPr="001346CF">
              <w:rPr>
                <w:sz w:val="24"/>
                <w:szCs w:val="24"/>
              </w:rPr>
              <w:t xml:space="preserve"> </w:t>
            </w:r>
            <w:r w:rsidR="00E371A1">
              <w:rPr>
                <w:sz w:val="24"/>
                <w:szCs w:val="24"/>
              </w:rPr>
              <w:t>818</w:t>
            </w:r>
            <w:r>
              <w:rPr>
                <w:sz w:val="24"/>
                <w:szCs w:val="24"/>
              </w:rPr>
              <w:t xml:space="preserve"> $</w:t>
            </w:r>
          </w:p>
        </w:tc>
        <w:tc>
          <w:tcPr>
            <w:tcW w:w="2918" w:type="dxa"/>
            <w:shd w:val="clear" w:color="auto" w:fill="F2DBDB" w:themeFill="accent2" w:themeFillTint="33"/>
          </w:tcPr>
          <w:p w:rsidR="00154374" w:rsidRPr="001346CF" w:rsidRDefault="00154374" w:rsidP="00562BB5">
            <w:pPr>
              <w:jc w:val="center"/>
              <w:rPr>
                <w:sz w:val="24"/>
                <w:szCs w:val="24"/>
              </w:rPr>
            </w:pPr>
            <w:r w:rsidRPr="001346CF">
              <w:rPr>
                <w:sz w:val="24"/>
                <w:szCs w:val="24"/>
              </w:rPr>
              <w:t>%</w:t>
            </w:r>
            <w:r>
              <w:rPr>
                <w:sz w:val="24"/>
                <w:szCs w:val="24"/>
              </w:rPr>
              <w:t xml:space="preserve"> 5,5</w:t>
            </w:r>
          </w:p>
        </w:tc>
      </w:tr>
    </w:tbl>
    <w:p w:rsidR="00154374" w:rsidRPr="005C5FC9" w:rsidRDefault="00154374" w:rsidP="00154374">
      <w:pPr>
        <w:jc w:val="both"/>
        <w:rPr>
          <w:b/>
          <w:sz w:val="20"/>
          <w:szCs w:val="20"/>
        </w:rPr>
      </w:pPr>
      <w:r>
        <w:rPr>
          <w:sz w:val="20"/>
          <w:szCs w:val="20"/>
        </w:rPr>
        <w:t xml:space="preserve">Kaynak: IMF ve </w:t>
      </w:r>
      <w:proofErr w:type="spellStart"/>
      <w:r>
        <w:rPr>
          <w:sz w:val="20"/>
          <w:szCs w:val="20"/>
        </w:rPr>
        <w:t>Rosstat</w:t>
      </w:r>
      <w:proofErr w:type="spellEnd"/>
    </w:p>
    <w:p w:rsidR="00683E96" w:rsidRDefault="00A53AB7" w:rsidP="00154374">
      <w:pPr>
        <w:jc w:val="both"/>
        <w:rPr>
          <w:b/>
          <w:color w:val="000000" w:themeColor="text1"/>
          <w:sz w:val="24"/>
          <w:szCs w:val="24"/>
        </w:rPr>
      </w:pPr>
      <w:r w:rsidRPr="00AC6959">
        <w:rPr>
          <w:b/>
          <w:color w:val="000000" w:themeColor="text1"/>
          <w:sz w:val="24"/>
          <w:szCs w:val="24"/>
          <w:shd w:val="clear" w:color="auto" w:fill="E5B8B7" w:themeFill="accent2" w:themeFillTint="66"/>
        </w:rPr>
        <w:t>RUSYA’NIN BÜYÜME VE</w:t>
      </w:r>
      <w:r w:rsidR="00AC6959" w:rsidRPr="00AC6959">
        <w:rPr>
          <w:b/>
          <w:color w:val="000000" w:themeColor="text1"/>
          <w:sz w:val="24"/>
          <w:szCs w:val="24"/>
          <w:shd w:val="clear" w:color="auto" w:fill="E5B8B7" w:themeFill="accent2" w:themeFillTint="66"/>
        </w:rPr>
        <w:t>RİLERİ AŞAĞI YÖNLÜ REVİZE EDİLDİ</w:t>
      </w:r>
    </w:p>
    <w:p w:rsidR="00A53AB7" w:rsidRDefault="00D749AD" w:rsidP="00A53AB7">
      <w:pPr>
        <w:jc w:val="both"/>
        <w:rPr>
          <w:sz w:val="24"/>
          <w:szCs w:val="24"/>
        </w:rPr>
      </w:pPr>
      <w:r>
        <w:rPr>
          <w:color w:val="000000" w:themeColor="text1"/>
          <w:sz w:val="24"/>
          <w:szCs w:val="24"/>
        </w:rPr>
        <w:t>Küresel ekonomik krizin etkisiyle 2009 yılında ciddi bir gerileme yaşayan Rusya ekonomisi sonraki yıllarda art arda yakaladığı büyüme oranları ile bu düşüşü telafi et</w:t>
      </w:r>
      <w:r w:rsidR="00A53AB7">
        <w:rPr>
          <w:color w:val="000000" w:themeColor="text1"/>
          <w:sz w:val="24"/>
          <w:szCs w:val="24"/>
        </w:rPr>
        <w:t xml:space="preserve">mişti.  Rusya ekonomisi </w:t>
      </w:r>
      <w:r w:rsidR="00A53AB7">
        <w:rPr>
          <w:sz w:val="24"/>
          <w:szCs w:val="24"/>
        </w:rPr>
        <w:t>2011 yılında yüzde 4,3, 2012 yılında yüzde 3,4, 2013 yılında ise yüzde 1,5 düzeyinde büyümüştü.</w:t>
      </w:r>
    </w:p>
    <w:p w:rsidR="002079CF" w:rsidRDefault="00A53AB7" w:rsidP="00154374">
      <w:pPr>
        <w:jc w:val="both"/>
        <w:rPr>
          <w:color w:val="000000" w:themeColor="text1"/>
          <w:sz w:val="24"/>
          <w:szCs w:val="24"/>
        </w:rPr>
      </w:pPr>
      <w:r>
        <w:rPr>
          <w:color w:val="000000" w:themeColor="text1"/>
          <w:sz w:val="24"/>
          <w:szCs w:val="24"/>
        </w:rPr>
        <w:t>Ancak Ukrayna ile yaşanan gerilim ve batılı ülkelerle Rusya arasında artan siyasi gerginlikler Rusya ekonomisi</w:t>
      </w:r>
      <w:r w:rsidR="00EE6285">
        <w:rPr>
          <w:color w:val="000000" w:themeColor="text1"/>
          <w:sz w:val="24"/>
          <w:szCs w:val="24"/>
        </w:rPr>
        <w:t xml:space="preserve">ni olumsuz yönde etkiliyor. </w:t>
      </w:r>
      <w:r w:rsidR="002079CF">
        <w:rPr>
          <w:color w:val="000000" w:themeColor="text1"/>
          <w:sz w:val="24"/>
          <w:szCs w:val="24"/>
        </w:rPr>
        <w:t xml:space="preserve">Ukrayna sorunu nedeniyle ABD ve Avrupa ülkeleri tarafından Rusya’ya uygulanan ekonomik yaptırımların Rusya ekonomisindeki büyüme rakamlarını </w:t>
      </w:r>
      <w:r w:rsidR="00EE6285">
        <w:rPr>
          <w:color w:val="000000" w:themeColor="text1"/>
          <w:sz w:val="24"/>
          <w:szCs w:val="24"/>
        </w:rPr>
        <w:t xml:space="preserve">aşağı çekmesi </w:t>
      </w:r>
      <w:r w:rsidR="002079CF">
        <w:rPr>
          <w:color w:val="000000" w:themeColor="text1"/>
          <w:sz w:val="24"/>
          <w:szCs w:val="24"/>
        </w:rPr>
        <w:t>bekleniyor.</w:t>
      </w:r>
    </w:p>
    <w:p w:rsidR="00EE6285" w:rsidRDefault="002079CF" w:rsidP="00154374">
      <w:pPr>
        <w:jc w:val="both"/>
        <w:rPr>
          <w:color w:val="000000" w:themeColor="text1"/>
          <w:sz w:val="24"/>
          <w:szCs w:val="24"/>
        </w:rPr>
      </w:pPr>
      <w:r>
        <w:rPr>
          <w:color w:val="000000" w:themeColor="text1"/>
          <w:sz w:val="24"/>
          <w:szCs w:val="24"/>
        </w:rPr>
        <w:t>Uluslararası Para Fonu (IMF), Rusya için belirlediği 2014 yılı büyüme beklentisini % 1,3’ten %0,2’ye 2015 yılı büyüme beklentisini ise %2,3’ten % 1’e çekti.</w:t>
      </w:r>
      <w:r w:rsidR="00EE6285">
        <w:rPr>
          <w:color w:val="000000" w:themeColor="text1"/>
          <w:sz w:val="24"/>
          <w:szCs w:val="24"/>
        </w:rPr>
        <w:t xml:space="preserve"> IMF’nin temmuz ayı sonunda gerçekleştirdiği </w:t>
      </w:r>
      <w:proofErr w:type="gramStart"/>
      <w:r w:rsidR="00EE6285">
        <w:rPr>
          <w:color w:val="000000" w:themeColor="text1"/>
          <w:sz w:val="24"/>
          <w:szCs w:val="24"/>
        </w:rPr>
        <w:t>revizyona</w:t>
      </w:r>
      <w:proofErr w:type="gramEnd"/>
      <w:r w:rsidR="00EE6285">
        <w:rPr>
          <w:color w:val="000000" w:themeColor="text1"/>
          <w:sz w:val="24"/>
          <w:szCs w:val="24"/>
        </w:rPr>
        <w:t xml:space="preserve"> ilişkin açıklamasında “Jeopolitik risk Rusya ekonomisinin geleceğini gölgeliyor” ifadelerine yer verilmişti.</w:t>
      </w:r>
    </w:p>
    <w:p w:rsidR="002079CF" w:rsidRDefault="003C026E" w:rsidP="00154374">
      <w:pPr>
        <w:jc w:val="both"/>
        <w:rPr>
          <w:color w:val="000000" w:themeColor="text1"/>
          <w:sz w:val="24"/>
          <w:szCs w:val="24"/>
        </w:rPr>
      </w:pPr>
      <w:r>
        <w:rPr>
          <w:color w:val="000000" w:themeColor="text1"/>
          <w:sz w:val="24"/>
          <w:szCs w:val="24"/>
        </w:rPr>
        <w:t>Dünya Bankası</w:t>
      </w:r>
      <w:r w:rsidR="00AC6959">
        <w:rPr>
          <w:color w:val="000000" w:themeColor="text1"/>
          <w:sz w:val="24"/>
          <w:szCs w:val="24"/>
        </w:rPr>
        <w:t xml:space="preserve">’nın </w:t>
      </w:r>
      <w:r>
        <w:rPr>
          <w:color w:val="000000" w:themeColor="text1"/>
          <w:sz w:val="24"/>
          <w:szCs w:val="24"/>
        </w:rPr>
        <w:t>2</w:t>
      </w:r>
      <w:r w:rsidR="00AC6959">
        <w:rPr>
          <w:color w:val="000000" w:themeColor="text1"/>
          <w:sz w:val="24"/>
          <w:szCs w:val="24"/>
        </w:rPr>
        <w:t>4</w:t>
      </w:r>
      <w:r>
        <w:rPr>
          <w:color w:val="000000" w:themeColor="text1"/>
          <w:sz w:val="24"/>
          <w:szCs w:val="24"/>
        </w:rPr>
        <w:t xml:space="preserve"> </w:t>
      </w:r>
      <w:r w:rsidR="00EE6285">
        <w:rPr>
          <w:color w:val="000000" w:themeColor="text1"/>
          <w:sz w:val="24"/>
          <w:szCs w:val="24"/>
        </w:rPr>
        <w:t xml:space="preserve">Eylül </w:t>
      </w:r>
      <w:r w:rsidR="00545CD4">
        <w:rPr>
          <w:color w:val="000000" w:themeColor="text1"/>
          <w:sz w:val="24"/>
          <w:szCs w:val="24"/>
        </w:rPr>
        <w:t xml:space="preserve">2014 </w:t>
      </w:r>
      <w:r>
        <w:rPr>
          <w:color w:val="000000" w:themeColor="text1"/>
          <w:sz w:val="24"/>
          <w:szCs w:val="24"/>
        </w:rPr>
        <w:t>tarih</w:t>
      </w:r>
      <w:r w:rsidR="00AC6959">
        <w:rPr>
          <w:color w:val="000000" w:themeColor="text1"/>
          <w:sz w:val="24"/>
          <w:szCs w:val="24"/>
        </w:rPr>
        <w:t xml:space="preserve">inde yayınladığı raporunda da Rusya ekonomisi için “durgunluk” uyarısı yapıldı. 2014 yılının ilk yarısında yaşanan gerginlikler nedeniyle </w:t>
      </w:r>
      <w:r w:rsidR="003A1BAE">
        <w:rPr>
          <w:color w:val="000000" w:themeColor="text1"/>
          <w:sz w:val="24"/>
          <w:szCs w:val="24"/>
        </w:rPr>
        <w:t xml:space="preserve">oluşan </w:t>
      </w:r>
      <w:r w:rsidR="00AC6959">
        <w:rPr>
          <w:color w:val="000000" w:themeColor="text1"/>
          <w:sz w:val="24"/>
          <w:szCs w:val="24"/>
        </w:rPr>
        <w:lastRenderedPageBreak/>
        <w:t xml:space="preserve">politik </w:t>
      </w:r>
      <w:r w:rsidR="00AC6959" w:rsidRPr="00AC6959">
        <w:rPr>
          <w:color w:val="000000" w:themeColor="text1"/>
          <w:sz w:val="24"/>
          <w:szCs w:val="24"/>
        </w:rPr>
        <w:t>belirsizliği</w:t>
      </w:r>
      <w:r w:rsidR="00AC6959">
        <w:rPr>
          <w:color w:val="000000" w:themeColor="text1"/>
          <w:sz w:val="24"/>
          <w:szCs w:val="24"/>
        </w:rPr>
        <w:t xml:space="preserve">n </w:t>
      </w:r>
      <w:r w:rsidR="00AC6959" w:rsidRPr="00AC6959">
        <w:rPr>
          <w:color w:val="000000" w:themeColor="text1"/>
          <w:sz w:val="24"/>
          <w:szCs w:val="24"/>
        </w:rPr>
        <w:t>güven bunalımı</w:t>
      </w:r>
      <w:r w:rsidR="00AC6959">
        <w:rPr>
          <w:color w:val="000000" w:themeColor="text1"/>
          <w:sz w:val="24"/>
          <w:szCs w:val="24"/>
        </w:rPr>
        <w:t xml:space="preserve">na yol açtığı </w:t>
      </w:r>
      <w:r w:rsidR="00545CD4">
        <w:rPr>
          <w:color w:val="000000" w:themeColor="text1"/>
          <w:sz w:val="24"/>
          <w:szCs w:val="24"/>
        </w:rPr>
        <w:t xml:space="preserve">ifade edilerek </w:t>
      </w:r>
      <w:r w:rsidR="00AC6959">
        <w:rPr>
          <w:color w:val="000000" w:themeColor="text1"/>
          <w:sz w:val="24"/>
          <w:szCs w:val="24"/>
        </w:rPr>
        <w:t xml:space="preserve">önümüzdeki dönem için beklenen büyüme oranlarında </w:t>
      </w:r>
      <w:proofErr w:type="gramStart"/>
      <w:r w:rsidR="00AC6959">
        <w:rPr>
          <w:color w:val="000000" w:themeColor="text1"/>
          <w:sz w:val="24"/>
          <w:szCs w:val="24"/>
        </w:rPr>
        <w:t>revizyona</w:t>
      </w:r>
      <w:proofErr w:type="gramEnd"/>
      <w:r w:rsidR="00055430">
        <w:rPr>
          <w:color w:val="000000" w:themeColor="text1"/>
          <w:sz w:val="24"/>
          <w:szCs w:val="24"/>
        </w:rPr>
        <w:t xml:space="preserve"> gidildi</w:t>
      </w:r>
      <w:r w:rsidR="00545CD4">
        <w:rPr>
          <w:color w:val="000000" w:themeColor="text1"/>
          <w:sz w:val="24"/>
          <w:szCs w:val="24"/>
        </w:rPr>
        <w:t>ği açıklandı</w:t>
      </w:r>
      <w:r w:rsidR="00055430">
        <w:rPr>
          <w:color w:val="000000" w:themeColor="text1"/>
          <w:sz w:val="24"/>
          <w:szCs w:val="24"/>
        </w:rPr>
        <w:t xml:space="preserve">. Buna göre; </w:t>
      </w:r>
      <w:r w:rsidR="00AC6959">
        <w:rPr>
          <w:color w:val="000000" w:themeColor="text1"/>
          <w:sz w:val="24"/>
          <w:szCs w:val="24"/>
        </w:rPr>
        <w:t xml:space="preserve"> </w:t>
      </w:r>
      <w:r w:rsidR="00055430">
        <w:rPr>
          <w:color w:val="000000" w:themeColor="text1"/>
          <w:sz w:val="24"/>
          <w:szCs w:val="24"/>
        </w:rPr>
        <w:t>Dünya Bankası Rusya ekonomisi için 2014 yılı büyüme beklentisini % 1,1’den %0,5’e, 2015 yılı büyüme beklentisini ise %1,2’den % 0,3’e çekti.</w:t>
      </w:r>
    </w:p>
    <w:tbl>
      <w:tblPr>
        <w:tblStyle w:val="TabloKlavuzu"/>
        <w:tblW w:w="9294" w:type="dxa"/>
        <w:tblLook w:val="04A0" w:firstRow="1" w:lastRow="0" w:firstColumn="1" w:lastColumn="0" w:noHBand="0" w:noVBand="1"/>
      </w:tblPr>
      <w:tblGrid>
        <w:gridCol w:w="1161"/>
        <w:gridCol w:w="1162"/>
        <w:gridCol w:w="1161"/>
        <w:gridCol w:w="1162"/>
        <w:gridCol w:w="1162"/>
        <w:gridCol w:w="1162"/>
        <w:gridCol w:w="1162"/>
        <w:gridCol w:w="1162"/>
      </w:tblGrid>
      <w:tr w:rsidR="002079CF" w:rsidTr="002079CF">
        <w:trPr>
          <w:trHeight w:val="375"/>
        </w:trPr>
        <w:tc>
          <w:tcPr>
            <w:tcW w:w="9294" w:type="dxa"/>
            <w:gridSpan w:val="8"/>
            <w:shd w:val="clear" w:color="auto" w:fill="632423" w:themeFill="accent2" w:themeFillShade="80"/>
          </w:tcPr>
          <w:p w:rsidR="002079CF" w:rsidRPr="005C5FC9" w:rsidRDefault="002079CF" w:rsidP="002079CF">
            <w:pPr>
              <w:jc w:val="center"/>
              <w:rPr>
                <w:b/>
                <w:sz w:val="24"/>
                <w:szCs w:val="24"/>
              </w:rPr>
            </w:pPr>
            <w:r>
              <w:rPr>
                <w:b/>
                <w:sz w:val="24"/>
                <w:szCs w:val="24"/>
              </w:rPr>
              <w:t xml:space="preserve">RUSYA </w:t>
            </w:r>
            <w:r w:rsidRPr="005C5FC9">
              <w:rPr>
                <w:b/>
                <w:sz w:val="24"/>
                <w:szCs w:val="24"/>
              </w:rPr>
              <w:t xml:space="preserve">BÜYÜME </w:t>
            </w:r>
            <w:r>
              <w:rPr>
                <w:b/>
                <w:sz w:val="24"/>
                <w:szCs w:val="24"/>
              </w:rPr>
              <w:t>BEKLENTİSİ</w:t>
            </w:r>
          </w:p>
        </w:tc>
      </w:tr>
      <w:tr w:rsidR="002079CF" w:rsidRPr="004938EF" w:rsidTr="002079CF">
        <w:trPr>
          <w:trHeight w:val="351"/>
        </w:trPr>
        <w:tc>
          <w:tcPr>
            <w:tcW w:w="4646" w:type="dxa"/>
            <w:gridSpan w:val="4"/>
            <w:shd w:val="clear" w:color="auto" w:fill="943634" w:themeFill="accent2" w:themeFillShade="BF"/>
          </w:tcPr>
          <w:p w:rsidR="002079CF" w:rsidRPr="00EE6285" w:rsidRDefault="002079CF" w:rsidP="00077D99">
            <w:pPr>
              <w:jc w:val="center"/>
              <w:rPr>
                <w:b/>
                <w:color w:val="FFFFFF" w:themeColor="background1"/>
                <w:sz w:val="24"/>
                <w:u w:val="single"/>
              </w:rPr>
            </w:pPr>
            <w:r w:rsidRPr="00EE6285">
              <w:rPr>
                <w:b/>
                <w:color w:val="FFFFFF" w:themeColor="background1"/>
                <w:sz w:val="24"/>
                <w:u w:val="single"/>
              </w:rPr>
              <w:t>IMF</w:t>
            </w:r>
          </w:p>
        </w:tc>
        <w:tc>
          <w:tcPr>
            <w:tcW w:w="4648" w:type="dxa"/>
            <w:gridSpan w:val="4"/>
            <w:shd w:val="clear" w:color="auto" w:fill="943634" w:themeFill="accent2" w:themeFillShade="BF"/>
          </w:tcPr>
          <w:p w:rsidR="002079CF" w:rsidRPr="00EE6285" w:rsidRDefault="002079CF" w:rsidP="00077D99">
            <w:pPr>
              <w:jc w:val="center"/>
              <w:rPr>
                <w:b/>
                <w:color w:val="FFFFFF" w:themeColor="background1"/>
                <w:sz w:val="24"/>
                <w:u w:val="single"/>
              </w:rPr>
            </w:pPr>
            <w:r w:rsidRPr="00EE6285">
              <w:rPr>
                <w:b/>
                <w:color w:val="FFFFFF" w:themeColor="background1"/>
                <w:sz w:val="24"/>
                <w:u w:val="single"/>
              </w:rPr>
              <w:t>DÜNYA BANKASI</w:t>
            </w:r>
          </w:p>
        </w:tc>
      </w:tr>
      <w:tr w:rsidR="002079CF" w:rsidTr="002079CF">
        <w:trPr>
          <w:trHeight w:val="399"/>
        </w:trPr>
        <w:tc>
          <w:tcPr>
            <w:tcW w:w="2323" w:type="dxa"/>
            <w:gridSpan w:val="2"/>
            <w:shd w:val="clear" w:color="auto" w:fill="D99594" w:themeFill="accent2" w:themeFillTint="99"/>
          </w:tcPr>
          <w:p w:rsidR="002079CF" w:rsidRPr="00DD41EA" w:rsidRDefault="002079CF" w:rsidP="00077D99">
            <w:pPr>
              <w:jc w:val="center"/>
              <w:rPr>
                <w:b/>
              </w:rPr>
            </w:pPr>
            <w:r w:rsidRPr="00DD41EA">
              <w:rPr>
                <w:b/>
              </w:rPr>
              <w:t>2014</w:t>
            </w:r>
          </w:p>
        </w:tc>
        <w:tc>
          <w:tcPr>
            <w:tcW w:w="2323" w:type="dxa"/>
            <w:gridSpan w:val="2"/>
            <w:shd w:val="clear" w:color="auto" w:fill="D99594" w:themeFill="accent2" w:themeFillTint="99"/>
          </w:tcPr>
          <w:p w:rsidR="002079CF" w:rsidRPr="00DD41EA" w:rsidRDefault="002079CF" w:rsidP="00077D99">
            <w:pPr>
              <w:jc w:val="center"/>
              <w:rPr>
                <w:b/>
              </w:rPr>
            </w:pPr>
            <w:r w:rsidRPr="00DD41EA">
              <w:rPr>
                <w:b/>
              </w:rPr>
              <w:t>2015</w:t>
            </w:r>
          </w:p>
        </w:tc>
        <w:tc>
          <w:tcPr>
            <w:tcW w:w="2324" w:type="dxa"/>
            <w:gridSpan w:val="2"/>
            <w:shd w:val="clear" w:color="auto" w:fill="D99594" w:themeFill="accent2" w:themeFillTint="99"/>
          </w:tcPr>
          <w:p w:rsidR="002079CF" w:rsidRPr="00DD41EA" w:rsidRDefault="002079CF" w:rsidP="00077D99">
            <w:pPr>
              <w:jc w:val="center"/>
              <w:rPr>
                <w:b/>
              </w:rPr>
            </w:pPr>
            <w:r w:rsidRPr="00DD41EA">
              <w:rPr>
                <w:b/>
              </w:rPr>
              <w:t>2014</w:t>
            </w:r>
          </w:p>
        </w:tc>
        <w:tc>
          <w:tcPr>
            <w:tcW w:w="2324" w:type="dxa"/>
            <w:gridSpan w:val="2"/>
            <w:shd w:val="clear" w:color="auto" w:fill="D99594" w:themeFill="accent2" w:themeFillTint="99"/>
          </w:tcPr>
          <w:p w:rsidR="002079CF" w:rsidRPr="00DD41EA" w:rsidRDefault="002079CF" w:rsidP="00077D99">
            <w:pPr>
              <w:jc w:val="center"/>
              <w:rPr>
                <w:b/>
              </w:rPr>
            </w:pPr>
            <w:r w:rsidRPr="00DD41EA">
              <w:rPr>
                <w:b/>
              </w:rPr>
              <w:t>2015</w:t>
            </w:r>
          </w:p>
        </w:tc>
      </w:tr>
      <w:tr w:rsidR="002079CF" w:rsidTr="002079CF">
        <w:trPr>
          <w:trHeight w:val="399"/>
        </w:trPr>
        <w:tc>
          <w:tcPr>
            <w:tcW w:w="1161" w:type="dxa"/>
            <w:shd w:val="clear" w:color="auto" w:fill="E5B8B7" w:themeFill="accent2" w:themeFillTint="66"/>
          </w:tcPr>
          <w:p w:rsidR="002079CF" w:rsidRDefault="002079CF" w:rsidP="00077D99">
            <w:pPr>
              <w:jc w:val="center"/>
            </w:pPr>
            <w:r>
              <w:t>ESKİ</w:t>
            </w:r>
          </w:p>
          <w:p w:rsidR="002079CF" w:rsidRDefault="002079CF" w:rsidP="00077D99">
            <w:pPr>
              <w:jc w:val="center"/>
            </w:pPr>
            <w:r>
              <w:t>BEKLENTİ</w:t>
            </w:r>
          </w:p>
        </w:tc>
        <w:tc>
          <w:tcPr>
            <w:tcW w:w="1162" w:type="dxa"/>
            <w:shd w:val="clear" w:color="auto" w:fill="E5B8B7" w:themeFill="accent2" w:themeFillTint="66"/>
          </w:tcPr>
          <w:p w:rsidR="002079CF" w:rsidRDefault="002079CF" w:rsidP="00077D99">
            <w:pPr>
              <w:jc w:val="center"/>
            </w:pPr>
            <w:r>
              <w:t>YENİ</w:t>
            </w:r>
          </w:p>
          <w:p w:rsidR="002079CF" w:rsidRDefault="002079CF" w:rsidP="00077D99">
            <w:pPr>
              <w:jc w:val="center"/>
            </w:pPr>
            <w:r>
              <w:t>BEKLENTİ</w:t>
            </w:r>
          </w:p>
        </w:tc>
        <w:tc>
          <w:tcPr>
            <w:tcW w:w="1161" w:type="dxa"/>
            <w:shd w:val="clear" w:color="auto" w:fill="E5B8B7" w:themeFill="accent2" w:themeFillTint="66"/>
          </w:tcPr>
          <w:p w:rsidR="002079CF" w:rsidRDefault="002079CF" w:rsidP="002079CF">
            <w:pPr>
              <w:jc w:val="center"/>
            </w:pPr>
            <w:r>
              <w:t>ESKİ</w:t>
            </w:r>
          </w:p>
          <w:p w:rsidR="002079CF" w:rsidRDefault="002079CF" w:rsidP="002079CF">
            <w:pPr>
              <w:jc w:val="center"/>
            </w:pPr>
            <w:r>
              <w:t>BEKLENTİ</w:t>
            </w:r>
          </w:p>
        </w:tc>
        <w:tc>
          <w:tcPr>
            <w:tcW w:w="1162" w:type="dxa"/>
            <w:shd w:val="clear" w:color="auto" w:fill="E5B8B7" w:themeFill="accent2" w:themeFillTint="66"/>
          </w:tcPr>
          <w:p w:rsidR="002079CF" w:rsidRDefault="002079CF" w:rsidP="00077D99">
            <w:pPr>
              <w:jc w:val="center"/>
            </w:pPr>
            <w:r>
              <w:t>YENİ</w:t>
            </w:r>
          </w:p>
          <w:p w:rsidR="002079CF" w:rsidRDefault="002079CF" w:rsidP="00077D99">
            <w:pPr>
              <w:jc w:val="center"/>
            </w:pPr>
            <w:r>
              <w:t>BEKLENTİ</w:t>
            </w:r>
          </w:p>
        </w:tc>
        <w:tc>
          <w:tcPr>
            <w:tcW w:w="1162" w:type="dxa"/>
            <w:shd w:val="clear" w:color="auto" w:fill="E5B8B7" w:themeFill="accent2" w:themeFillTint="66"/>
          </w:tcPr>
          <w:p w:rsidR="002079CF" w:rsidRDefault="002079CF" w:rsidP="002079CF">
            <w:pPr>
              <w:jc w:val="center"/>
            </w:pPr>
            <w:r>
              <w:t>ESKİ</w:t>
            </w:r>
          </w:p>
          <w:p w:rsidR="002079CF" w:rsidRDefault="002079CF" w:rsidP="002079CF">
            <w:pPr>
              <w:jc w:val="center"/>
            </w:pPr>
            <w:r>
              <w:t>BEKLENTİ</w:t>
            </w:r>
          </w:p>
        </w:tc>
        <w:tc>
          <w:tcPr>
            <w:tcW w:w="1162" w:type="dxa"/>
            <w:shd w:val="clear" w:color="auto" w:fill="E5B8B7" w:themeFill="accent2" w:themeFillTint="66"/>
          </w:tcPr>
          <w:p w:rsidR="002079CF" w:rsidRDefault="002079CF" w:rsidP="00077D99">
            <w:pPr>
              <w:jc w:val="center"/>
            </w:pPr>
            <w:r>
              <w:t>YENİ</w:t>
            </w:r>
          </w:p>
          <w:p w:rsidR="002079CF" w:rsidRDefault="002079CF" w:rsidP="00077D99">
            <w:pPr>
              <w:jc w:val="center"/>
            </w:pPr>
            <w:r>
              <w:t>BEKLENTİ</w:t>
            </w:r>
          </w:p>
        </w:tc>
        <w:tc>
          <w:tcPr>
            <w:tcW w:w="1162" w:type="dxa"/>
            <w:shd w:val="clear" w:color="auto" w:fill="E5B8B7" w:themeFill="accent2" w:themeFillTint="66"/>
          </w:tcPr>
          <w:p w:rsidR="002079CF" w:rsidRDefault="002079CF" w:rsidP="002079CF">
            <w:pPr>
              <w:jc w:val="center"/>
            </w:pPr>
            <w:r>
              <w:t>ESKİ</w:t>
            </w:r>
          </w:p>
          <w:p w:rsidR="002079CF" w:rsidRDefault="002079CF" w:rsidP="002079CF">
            <w:pPr>
              <w:jc w:val="center"/>
            </w:pPr>
            <w:r>
              <w:t>BEKLENTİ</w:t>
            </w:r>
          </w:p>
        </w:tc>
        <w:tc>
          <w:tcPr>
            <w:tcW w:w="1162" w:type="dxa"/>
            <w:shd w:val="clear" w:color="auto" w:fill="E5B8B7" w:themeFill="accent2" w:themeFillTint="66"/>
          </w:tcPr>
          <w:p w:rsidR="002079CF" w:rsidRDefault="002079CF" w:rsidP="002079CF">
            <w:pPr>
              <w:jc w:val="center"/>
            </w:pPr>
            <w:r>
              <w:t>YENİ</w:t>
            </w:r>
          </w:p>
          <w:p w:rsidR="002079CF" w:rsidRDefault="002079CF" w:rsidP="002079CF">
            <w:pPr>
              <w:jc w:val="center"/>
            </w:pPr>
            <w:r>
              <w:t>BEKLENTİ</w:t>
            </w:r>
          </w:p>
        </w:tc>
      </w:tr>
      <w:tr w:rsidR="002079CF" w:rsidTr="00EE6285">
        <w:trPr>
          <w:trHeight w:val="399"/>
        </w:trPr>
        <w:tc>
          <w:tcPr>
            <w:tcW w:w="1161" w:type="dxa"/>
            <w:shd w:val="clear" w:color="auto" w:fill="F2DBDB" w:themeFill="accent2" w:themeFillTint="33"/>
          </w:tcPr>
          <w:p w:rsidR="002079CF" w:rsidRDefault="00EE6285" w:rsidP="00077D99">
            <w:pPr>
              <w:jc w:val="center"/>
            </w:pPr>
            <w:r>
              <w:t>% 1,3</w:t>
            </w:r>
          </w:p>
        </w:tc>
        <w:tc>
          <w:tcPr>
            <w:tcW w:w="1162" w:type="dxa"/>
            <w:shd w:val="clear" w:color="auto" w:fill="F2DBDB" w:themeFill="accent2" w:themeFillTint="33"/>
          </w:tcPr>
          <w:p w:rsidR="002079CF" w:rsidRPr="00EE6285" w:rsidRDefault="00EE6285" w:rsidP="00077D99">
            <w:pPr>
              <w:jc w:val="center"/>
              <w:rPr>
                <w:b/>
              </w:rPr>
            </w:pPr>
            <w:r w:rsidRPr="00EE6285">
              <w:rPr>
                <w:b/>
                <w:color w:val="FF0000"/>
              </w:rPr>
              <w:t>% 0,2</w:t>
            </w:r>
          </w:p>
        </w:tc>
        <w:tc>
          <w:tcPr>
            <w:tcW w:w="1161" w:type="dxa"/>
            <w:shd w:val="clear" w:color="auto" w:fill="F2DBDB" w:themeFill="accent2" w:themeFillTint="33"/>
          </w:tcPr>
          <w:p w:rsidR="002079CF" w:rsidRDefault="00EE6285" w:rsidP="002079CF">
            <w:pPr>
              <w:jc w:val="center"/>
            </w:pPr>
            <w:r>
              <w:t>% 2,3</w:t>
            </w:r>
          </w:p>
        </w:tc>
        <w:tc>
          <w:tcPr>
            <w:tcW w:w="1162" w:type="dxa"/>
            <w:shd w:val="clear" w:color="auto" w:fill="F2DBDB" w:themeFill="accent2" w:themeFillTint="33"/>
          </w:tcPr>
          <w:p w:rsidR="002079CF" w:rsidRPr="00EE6285" w:rsidRDefault="00EE6285" w:rsidP="00077D99">
            <w:pPr>
              <w:jc w:val="center"/>
              <w:rPr>
                <w:b/>
              </w:rPr>
            </w:pPr>
            <w:r w:rsidRPr="00EE6285">
              <w:rPr>
                <w:b/>
                <w:color w:val="FF0000"/>
              </w:rPr>
              <w:t>% 1</w:t>
            </w:r>
          </w:p>
        </w:tc>
        <w:tc>
          <w:tcPr>
            <w:tcW w:w="1162" w:type="dxa"/>
            <w:shd w:val="clear" w:color="auto" w:fill="F2DBDB" w:themeFill="accent2" w:themeFillTint="33"/>
          </w:tcPr>
          <w:p w:rsidR="002079CF" w:rsidRDefault="00EE6285" w:rsidP="002079CF">
            <w:pPr>
              <w:jc w:val="center"/>
            </w:pPr>
            <w:r>
              <w:t>% 1,1</w:t>
            </w:r>
          </w:p>
        </w:tc>
        <w:tc>
          <w:tcPr>
            <w:tcW w:w="1162" w:type="dxa"/>
            <w:shd w:val="clear" w:color="auto" w:fill="F2DBDB" w:themeFill="accent2" w:themeFillTint="33"/>
          </w:tcPr>
          <w:p w:rsidR="002079CF" w:rsidRPr="00EE6285" w:rsidRDefault="00EE6285" w:rsidP="00077D99">
            <w:pPr>
              <w:jc w:val="center"/>
              <w:rPr>
                <w:b/>
              </w:rPr>
            </w:pPr>
            <w:r w:rsidRPr="00EE6285">
              <w:rPr>
                <w:b/>
                <w:color w:val="FF0000"/>
              </w:rPr>
              <w:t>% 0,5</w:t>
            </w:r>
          </w:p>
        </w:tc>
        <w:tc>
          <w:tcPr>
            <w:tcW w:w="1162" w:type="dxa"/>
            <w:shd w:val="clear" w:color="auto" w:fill="F2DBDB" w:themeFill="accent2" w:themeFillTint="33"/>
          </w:tcPr>
          <w:p w:rsidR="002079CF" w:rsidRDefault="00EE6285" w:rsidP="002079CF">
            <w:pPr>
              <w:jc w:val="center"/>
            </w:pPr>
            <w:r>
              <w:t>% 1,2</w:t>
            </w:r>
          </w:p>
        </w:tc>
        <w:tc>
          <w:tcPr>
            <w:tcW w:w="1162" w:type="dxa"/>
            <w:shd w:val="clear" w:color="auto" w:fill="F2DBDB" w:themeFill="accent2" w:themeFillTint="33"/>
          </w:tcPr>
          <w:p w:rsidR="002079CF" w:rsidRPr="00EE6285" w:rsidRDefault="00EE6285" w:rsidP="002079CF">
            <w:pPr>
              <w:jc w:val="center"/>
              <w:rPr>
                <w:b/>
              </w:rPr>
            </w:pPr>
            <w:r w:rsidRPr="00EE6285">
              <w:rPr>
                <w:b/>
                <w:color w:val="FF0000"/>
              </w:rPr>
              <w:t>% 0,3</w:t>
            </w:r>
          </w:p>
        </w:tc>
      </w:tr>
    </w:tbl>
    <w:p w:rsidR="009A0700" w:rsidRDefault="009A0700" w:rsidP="009A0700">
      <w:pPr>
        <w:jc w:val="both"/>
        <w:rPr>
          <w:b/>
          <w:sz w:val="24"/>
          <w:szCs w:val="24"/>
          <w:shd w:val="clear" w:color="auto" w:fill="E5B8B7" w:themeFill="accent2" w:themeFillTint="66"/>
        </w:rPr>
      </w:pPr>
    </w:p>
    <w:p w:rsidR="009A0700" w:rsidRDefault="009A0700" w:rsidP="009A0700">
      <w:pPr>
        <w:jc w:val="both"/>
        <w:rPr>
          <w:b/>
          <w:sz w:val="24"/>
          <w:szCs w:val="24"/>
          <w:shd w:val="clear" w:color="auto" w:fill="E5B8B7" w:themeFill="accent2" w:themeFillTint="66"/>
        </w:rPr>
      </w:pPr>
      <w:r w:rsidRPr="009A0700">
        <w:rPr>
          <w:b/>
          <w:sz w:val="24"/>
          <w:szCs w:val="24"/>
          <w:shd w:val="clear" w:color="auto" w:fill="E5B8B7" w:themeFill="accent2" w:themeFillTint="66"/>
        </w:rPr>
        <w:t>RUS</w:t>
      </w:r>
      <w:r>
        <w:rPr>
          <w:b/>
          <w:sz w:val="24"/>
          <w:szCs w:val="24"/>
          <w:shd w:val="clear" w:color="auto" w:fill="E5B8B7" w:themeFill="accent2" w:themeFillTint="66"/>
        </w:rPr>
        <w:t>YA TURİZM ENDÜSTRİSİ VE EKONOMİ</w:t>
      </w:r>
      <w:r w:rsidRPr="009A0700">
        <w:rPr>
          <w:b/>
          <w:sz w:val="24"/>
          <w:szCs w:val="24"/>
          <w:shd w:val="clear" w:color="auto" w:fill="E5B8B7" w:themeFill="accent2" w:themeFillTint="66"/>
        </w:rPr>
        <w:t xml:space="preserve"> </w:t>
      </w:r>
    </w:p>
    <w:p w:rsidR="00A53AB7" w:rsidRDefault="009A0700" w:rsidP="00A53AB7">
      <w:pPr>
        <w:jc w:val="both"/>
        <w:rPr>
          <w:b/>
          <w:color w:val="000000" w:themeColor="text1"/>
          <w:sz w:val="24"/>
          <w:szCs w:val="24"/>
        </w:rPr>
      </w:pPr>
      <w:r>
        <w:rPr>
          <w:b/>
          <w:color w:val="000000" w:themeColor="text1"/>
          <w:sz w:val="24"/>
          <w:szCs w:val="24"/>
          <w:shd w:val="clear" w:color="auto" w:fill="E5B8B7" w:themeFill="accent2" w:themeFillTint="66"/>
        </w:rPr>
        <w:t xml:space="preserve">SİYASİ GELİŞMELER </w:t>
      </w:r>
      <w:r w:rsidR="009920C9" w:rsidRPr="009920C9">
        <w:rPr>
          <w:b/>
          <w:color w:val="000000" w:themeColor="text1"/>
          <w:sz w:val="24"/>
          <w:szCs w:val="24"/>
          <w:shd w:val="clear" w:color="auto" w:fill="E5B8B7" w:themeFill="accent2" w:themeFillTint="66"/>
        </w:rPr>
        <w:t>RUBLE KURUNDAKİ DEĞİŞİM TURİZMİ DOĞRUDAN ETKİL</w:t>
      </w:r>
      <w:r>
        <w:rPr>
          <w:b/>
          <w:color w:val="000000" w:themeColor="text1"/>
          <w:sz w:val="24"/>
          <w:szCs w:val="24"/>
          <w:shd w:val="clear" w:color="auto" w:fill="E5B8B7" w:themeFill="accent2" w:themeFillTint="66"/>
        </w:rPr>
        <w:t>İYOR</w:t>
      </w:r>
    </w:p>
    <w:p w:rsidR="009920C9" w:rsidRDefault="009920C9" w:rsidP="00154374">
      <w:pPr>
        <w:jc w:val="both"/>
        <w:rPr>
          <w:color w:val="000000" w:themeColor="text1"/>
          <w:sz w:val="24"/>
          <w:szCs w:val="24"/>
        </w:rPr>
      </w:pPr>
      <w:r>
        <w:rPr>
          <w:color w:val="000000" w:themeColor="text1"/>
          <w:sz w:val="24"/>
          <w:szCs w:val="24"/>
        </w:rPr>
        <w:t xml:space="preserve">Turizmi endüstrisini doğrudan etkileyen siyasi ve ekonomik gelişmeler, 2014 yılı kış sezonu ve sonrasındaki dönemde Rusya turizm pazarının şekillenmesinde önemli rol oynayacak. </w:t>
      </w:r>
      <w:r w:rsidR="00AA2504">
        <w:rPr>
          <w:color w:val="000000" w:themeColor="text1"/>
          <w:sz w:val="24"/>
          <w:szCs w:val="24"/>
        </w:rPr>
        <w:t>Amerikan Merkez Bankası’nın (FED)</w:t>
      </w:r>
      <w:r w:rsidR="00CE2D6A">
        <w:rPr>
          <w:color w:val="000000" w:themeColor="text1"/>
          <w:sz w:val="24"/>
          <w:szCs w:val="24"/>
        </w:rPr>
        <w:t xml:space="preserve"> </w:t>
      </w:r>
      <w:r>
        <w:rPr>
          <w:color w:val="000000" w:themeColor="text1"/>
          <w:sz w:val="24"/>
          <w:szCs w:val="24"/>
        </w:rPr>
        <w:t xml:space="preserve">2013’ün sonunda </w:t>
      </w:r>
      <w:r w:rsidR="00CE2D6A">
        <w:rPr>
          <w:color w:val="000000" w:themeColor="text1"/>
          <w:sz w:val="24"/>
          <w:szCs w:val="24"/>
        </w:rPr>
        <w:t>tahvil alımlarını azaltma yönünde</w:t>
      </w:r>
      <w:r>
        <w:rPr>
          <w:color w:val="000000" w:themeColor="text1"/>
          <w:sz w:val="24"/>
          <w:szCs w:val="24"/>
        </w:rPr>
        <w:t xml:space="preserve"> aldığı kararın ardından </w:t>
      </w:r>
      <w:r w:rsidR="00066D21">
        <w:rPr>
          <w:color w:val="000000" w:themeColor="text1"/>
          <w:sz w:val="24"/>
          <w:szCs w:val="24"/>
        </w:rPr>
        <w:t xml:space="preserve">gelişmekte olan </w:t>
      </w:r>
      <w:r>
        <w:rPr>
          <w:color w:val="000000" w:themeColor="text1"/>
          <w:sz w:val="24"/>
          <w:szCs w:val="24"/>
        </w:rPr>
        <w:t xml:space="preserve">diğer </w:t>
      </w:r>
      <w:r w:rsidR="00066D21">
        <w:rPr>
          <w:color w:val="000000" w:themeColor="text1"/>
          <w:sz w:val="24"/>
          <w:szCs w:val="24"/>
        </w:rPr>
        <w:t>ülkelerin para birimleri</w:t>
      </w:r>
      <w:r>
        <w:rPr>
          <w:color w:val="000000" w:themeColor="text1"/>
          <w:sz w:val="24"/>
          <w:szCs w:val="24"/>
        </w:rPr>
        <w:t xml:space="preserve">yle birlikte ciddi değer kaybına uğrayan </w:t>
      </w:r>
      <w:r w:rsidR="00027175">
        <w:rPr>
          <w:color w:val="000000" w:themeColor="text1"/>
          <w:sz w:val="24"/>
          <w:szCs w:val="24"/>
        </w:rPr>
        <w:t xml:space="preserve">Rus </w:t>
      </w:r>
      <w:r>
        <w:rPr>
          <w:color w:val="000000" w:themeColor="text1"/>
          <w:sz w:val="24"/>
          <w:szCs w:val="24"/>
        </w:rPr>
        <w:t>Ruble</w:t>
      </w:r>
      <w:r w:rsidR="00027175">
        <w:rPr>
          <w:color w:val="000000" w:themeColor="text1"/>
          <w:sz w:val="24"/>
          <w:szCs w:val="24"/>
        </w:rPr>
        <w:t>si</w:t>
      </w:r>
      <w:r>
        <w:rPr>
          <w:color w:val="000000" w:themeColor="text1"/>
          <w:sz w:val="24"/>
          <w:szCs w:val="24"/>
        </w:rPr>
        <w:t>, Ukrayna krizi sonrasında</w:t>
      </w:r>
      <w:r w:rsidR="00027175">
        <w:rPr>
          <w:color w:val="000000" w:themeColor="text1"/>
          <w:sz w:val="24"/>
          <w:szCs w:val="24"/>
        </w:rPr>
        <w:t xml:space="preserve"> ise</w:t>
      </w:r>
      <w:r>
        <w:rPr>
          <w:color w:val="000000" w:themeColor="text1"/>
          <w:sz w:val="24"/>
          <w:szCs w:val="24"/>
        </w:rPr>
        <w:t xml:space="preserve"> batılı ülkelerin yaptırımlarıyla </w:t>
      </w:r>
      <w:r w:rsidR="00027175">
        <w:rPr>
          <w:color w:val="000000" w:themeColor="text1"/>
          <w:sz w:val="24"/>
          <w:szCs w:val="24"/>
        </w:rPr>
        <w:t xml:space="preserve">birlikte </w:t>
      </w:r>
      <w:r>
        <w:rPr>
          <w:color w:val="000000" w:themeColor="text1"/>
          <w:sz w:val="24"/>
          <w:szCs w:val="24"/>
        </w:rPr>
        <w:t>tarihin en düşük seviyelerinde seyretmeye başladı.</w:t>
      </w:r>
    </w:p>
    <w:p w:rsidR="008D7255" w:rsidRDefault="009920C9" w:rsidP="009920C9">
      <w:pPr>
        <w:jc w:val="both"/>
        <w:rPr>
          <w:color w:val="000000" w:themeColor="text1"/>
          <w:sz w:val="24"/>
          <w:szCs w:val="24"/>
        </w:rPr>
      </w:pPr>
      <w:r>
        <w:rPr>
          <w:color w:val="000000" w:themeColor="text1"/>
          <w:sz w:val="24"/>
          <w:szCs w:val="24"/>
        </w:rPr>
        <w:t xml:space="preserve">ABD ve Avrupa ülkelerinin Rusya’ya karşı ek yaptırımlar açıklamasıyla birlikte artan kaygılar, Eylül ayında </w:t>
      </w:r>
      <w:r w:rsidRPr="009920C9">
        <w:rPr>
          <w:color w:val="000000" w:themeColor="text1"/>
          <w:sz w:val="24"/>
          <w:szCs w:val="24"/>
        </w:rPr>
        <w:t>Rus rublesi</w:t>
      </w:r>
      <w:r>
        <w:rPr>
          <w:color w:val="000000" w:themeColor="text1"/>
          <w:sz w:val="24"/>
          <w:szCs w:val="24"/>
        </w:rPr>
        <w:t>nin</w:t>
      </w:r>
      <w:r w:rsidRPr="009920C9">
        <w:rPr>
          <w:color w:val="000000" w:themeColor="text1"/>
          <w:sz w:val="24"/>
          <w:szCs w:val="24"/>
        </w:rPr>
        <w:t xml:space="preserve"> ABD doları</w:t>
      </w:r>
      <w:r w:rsidR="004A5516">
        <w:rPr>
          <w:color w:val="000000" w:themeColor="text1"/>
          <w:sz w:val="24"/>
          <w:szCs w:val="24"/>
        </w:rPr>
        <w:t xml:space="preserve"> ve Euro</w:t>
      </w:r>
      <w:r w:rsidRPr="009920C9">
        <w:rPr>
          <w:color w:val="000000" w:themeColor="text1"/>
          <w:sz w:val="24"/>
          <w:szCs w:val="24"/>
        </w:rPr>
        <w:t xml:space="preserve"> karşısında tüm zamanla</w:t>
      </w:r>
      <w:r>
        <w:rPr>
          <w:color w:val="000000" w:themeColor="text1"/>
          <w:sz w:val="24"/>
          <w:szCs w:val="24"/>
        </w:rPr>
        <w:t>rın en düşük sevi</w:t>
      </w:r>
      <w:r w:rsidR="00027175">
        <w:rPr>
          <w:color w:val="000000" w:themeColor="text1"/>
          <w:sz w:val="24"/>
          <w:szCs w:val="24"/>
        </w:rPr>
        <w:t>yesine gerilemesine neden oldu.</w:t>
      </w:r>
    </w:p>
    <w:p w:rsidR="009A0700" w:rsidRPr="00D47D53" w:rsidRDefault="009A0700" w:rsidP="009A0700">
      <w:pPr>
        <w:jc w:val="both"/>
        <w:rPr>
          <w:b/>
          <w:sz w:val="24"/>
          <w:szCs w:val="24"/>
        </w:rPr>
      </w:pPr>
      <w:r>
        <w:rPr>
          <w:b/>
          <w:sz w:val="24"/>
          <w:szCs w:val="24"/>
          <w:shd w:val="clear" w:color="auto" w:fill="E5B8B7" w:themeFill="accent2" w:themeFillTint="66"/>
        </w:rPr>
        <w:t xml:space="preserve">RUSYA </w:t>
      </w:r>
      <w:r w:rsidRPr="009A0700">
        <w:rPr>
          <w:b/>
          <w:sz w:val="24"/>
          <w:szCs w:val="24"/>
          <w:shd w:val="clear" w:color="auto" w:fill="E5B8B7" w:themeFill="accent2" w:themeFillTint="66"/>
        </w:rPr>
        <w:t>VATANDAŞLARI 2013’TE 54 MİLYON YURTDIŞI SEYAHAT GERÇEKLEŞTİRDİ</w:t>
      </w:r>
      <w:r w:rsidRPr="00D47D53">
        <w:rPr>
          <w:b/>
          <w:sz w:val="24"/>
          <w:szCs w:val="24"/>
        </w:rPr>
        <w:t xml:space="preserve"> </w:t>
      </w:r>
    </w:p>
    <w:p w:rsidR="009A0700" w:rsidRDefault="009A0700" w:rsidP="009A0700">
      <w:pPr>
        <w:jc w:val="both"/>
        <w:rPr>
          <w:sz w:val="24"/>
          <w:szCs w:val="24"/>
        </w:rPr>
      </w:pPr>
      <w:r>
        <w:rPr>
          <w:sz w:val="24"/>
          <w:szCs w:val="24"/>
        </w:rPr>
        <w:t>Rusya Federal İstatistik Kurumu (</w:t>
      </w:r>
      <w:proofErr w:type="spellStart"/>
      <w:r>
        <w:rPr>
          <w:sz w:val="24"/>
          <w:szCs w:val="24"/>
        </w:rPr>
        <w:t>Rosstat</w:t>
      </w:r>
      <w:proofErr w:type="spellEnd"/>
      <w:r>
        <w:rPr>
          <w:sz w:val="24"/>
          <w:szCs w:val="24"/>
        </w:rPr>
        <w:t xml:space="preserve">) tarafından açıklanan 2013 yılı verilerine göre Rus vatandaşları geçtiğimiz yıl toplam 54 milyon yurtdışı seyahati gerçekleştirdi. Bu seyahatlerin 18 milyon 300 bini turistik amaçlarla gerçekleşirken Türkiye, turistik talebin en yüksek olduğu ülke oldu. Türkiye, 2013 yılında 4 milyonun üzerinde Rus vatandaşını ağırlarken </w:t>
      </w:r>
      <w:proofErr w:type="spellStart"/>
      <w:r>
        <w:rPr>
          <w:sz w:val="24"/>
          <w:szCs w:val="24"/>
        </w:rPr>
        <w:t>Rosstat</w:t>
      </w:r>
      <w:proofErr w:type="spellEnd"/>
      <w:r>
        <w:rPr>
          <w:sz w:val="24"/>
          <w:szCs w:val="24"/>
        </w:rPr>
        <w:t xml:space="preserve"> verilerine göre Türkiye’ye gelen Rus vatandaşlarının 3 milyon 78 bini turistik amaçlı olarak bunu gerçekleştirdi.</w:t>
      </w:r>
    </w:p>
    <w:p w:rsidR="009A0700" w:rsidRDefault="009A0700" w:rsidP="009A0700">
      <w:pPr>
        <w:jc w:val="both"/>
        <w:rPr>
          <w:sz w:val="24"/>
          <w:szCs w:val="24"/>
        </w:rPr>
      </w:pPr>
      <w:r>
        <w:rPr>
          <w:noProof/>
          <w:sz w:val="24"/>
          <w:szCs w:val="24"/>
          <w:lang w:eastAsia="tr-TR"/>
        </w:rPr>
        <w:lastRenderedPageBreak/>
        <w:drawing>
          <wp:inline distT="0" distB="0" distL="0" distR="0" wp14:anchorId="2A37263F" wp14:editId="20C310C9">
            <wp:extent cx="5486400" cy="3200400"/>
            <wp:effectExtent l="0" t="0" r="19050" b="19050"/>
            <wp:docPr id="20" name="Grafik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D41EA" w:rsidRPr="005C5FC9" w:rsidRDefault="00DD41EA" w:rsidP="00DD41EA">
      <w:pPr>
        <w:jc w:val="both"/>
        <w:rPr>
          <w:sz w:val="20"/>
          <w:szCs w:val="20"/>
        </w:rPr>
      </w:pPr>
      <w:r>
        <w:rPr>
          <w:sz w:val="20"/>
          <w:szCs w:val="20"/>
        </w:rPr>
        <w:t xml:space="preserve">Kaynak: </w:t>
      </w:r>
      <w:proofErr w:type="spellStart"/>
      <w:r>
        <w:rPr>
          <w:sz w:val="20"/>
          <w:szCs w:val="20"/>
        </w:rPr>
        <w:t>Rosstat</w:t>
      </w:r>
      <w:proofErr w:type="spellEnd"/>
    </w:p>
    <w:p w:rsidR="009A0700" w:rsidRDefault="00C76E0E" w:rsidP="009A0700">
      <w:pPr>
        <w:rPr>
          <w:sz w:val="24"/>
          <w:szCs w:val="24"/>
        </w:rPr>
      </w:pPr>
      <w:r>
        <w:rPr>
          <w:b/>
          <w:sz w:val="24"/>
          <w:szCs w:val="24"/>
          <w:shd w:val="clear" w:color="auto" w:fill="E5B8B7" w:themeFill="accent2" w:themeFillTint="66"/>
        </w:rPr>
        <w:t>TÜRKİYE RUSYA PAZARINDA BÜYÜMEYE DEVAM EDİYOR</w:t>
      </w:r>
    </w:p>
    <w:p w:rsidR="009A0700" w:rsidRDefault="009A0700" w:rsidP="009A0700">
      <w:pPr>
        <w:rPr>
          <w:sz w:val="24"/>
          <w:szCs w:val="24"/>
        </w:rPr>
      </w:pPr>
      <w:r>
        <w:rPr>
          <w:sz w:val="24"/>
          <w:szCs w:val="24"/>
        </w:rPr>
        <w:t>2013 yılın</w:t>
      </w:r>
      <w:r w:rsidR="00F772B2">
        <w:rPr>
          <w:sz w:val="24"/>
          <w:szCs w:val="24"/>
        </w:rPr>
        <w:t xml:space="preserve">ı Rusya pazarında başarılı bir şekilde kapatan Türkiye, 2014 yılının ilk </w:t>
      </w:r>
      <w:r w:rsidR="000F58F9">
        <w:rPr>
          <w:sz w:val="24"/>
          <w:szCs w:val="24"/>
        </w:rPr>
        <w:t>8</w:t>
      </w:r>
      <w:r w:rsidR="00F772B2">
        <w:rPr>
          <w:sz w:val="24"/>
          <w:szCs w:val="24"/>
        </w:rPr>
        <w:t xml:space="preserve"> aylık dönemi olan Ocak-</w:t>
      </w:r>
      <w:r w:rsidR="000F58F9">
        <w:rPr>
          <w:sz w:val="24"/>
          <w:szCs w:val="24"/>
        </w:rPr>
        <w:t>Ağustos</w:t>
      </w:r>
      <w:r w:rsidR="00F772B2">
        <w:rPr>
          <w:sz w:val="24"/>
          <w:szCs w:val="24"/>
        </w:rPr>
        <w:t xml:space="preserve"> döneminde de Rusya’dan gelen turist sayısı</w:t>
      </w:r>
      <w:r w:rsidR="004A5516">
        <w:rPr>
          <w:sz w:val="24"/>
          <w:szCs w:val="24"/>
        </w:rPr>
        <w:t xml:space="preserve">nda </w:t>
      </w:r>
      <w:r w:rsidR="00F772B2">
        <w:rPr>
          <w:sz w:val="24"/>
          <w:szCs w:val="24"/>
        </w:rPr>
        <w:t>ciddi</w:t>
      </w:r>
      <w:r w:rsidR="004A5516">
        <w:rPr>
          <w:sz w:val="24"/>
          <w:szCs w:val="24"/>
        </w:rPr>
        <w:t xml:space="preserve"> bir </w:t>
      </w:r>
      <w:r w:rsidR="00F772B2">
        <w:rPr>
          <w:sz w:val="24"/>
          <w:szCs w:val="24"/>
        </w:rPr>
        <w:t xml:space="preserve">artış </w:t>
      </w:r>
      <w:r w:rsidR="004A5516">
        <w:rPr>
          <w:sz w:val="24"/>
          <w:szCs w:val="24"/>
        </w:rPr>
        <w:t>yakaladı</w:t>
      </w:r>
      <w:r w:rsidR="00F772B2">
        <w:rPr>
          <w:sz w:val="24"/>
          <w:szCs w:val="24"/>
        </w:rPr>
        <w:t xml:space="preserve">. </w:t>
      </w:r>
      <w:r w:rsidR="00A22F61">
        <w:rPr>
          <w:sz w:val="24"/>
          <w:szCs w:val="24"/>
        </w:rPr>
        <w:t>Sekiz</w:t>
      </w:r>
      <w:r w:rsidR="00F772B2">
        <w:rPr>
          <w:sz w:val="24"/>
          <w:szCs w:val="24"/>
        </w:rPr>
        <w:t xml:space="preserve"> aylık dönem sonunda </w:t>
      </w:r>
      <w:r>
        <w:rPr>
          <w:sz w:val="24"/>
          <w:szCs w:val="24"/>
        </w:rPr>
        <w:t>Rusya</w:t>
      </w:r>
      <w:r w:rsidR="00F772B2">
        <w:rPr>
          <w:sz w:val="24"/>
          <w:szCs w:val="24"/>
        </w:rPr>
        <w:t>’dan Türkiye’ye gelen turist sayısı</w:t>
      </w:r>
      <w:r w:rsidR="00C76E0E">
        <w:rPr>
          <w:sz w:val="24"/>
          <w:szCs w:val="24"/>
        </w:rPr>
        <w:t xml:space="preserve"> geçtiğimiz yılın aynı dönemine göre</w:t>
      </w:r>
      <w:r w:rsidR="00F772B2">
        <w:rPr>
          <w:sz w:val="24"/>
          <w:szCs w:val="24"/>
        </w:rPr>
        <w:t xml:space="preserve"> % </w:t>
      </w:r>
      <w:r>
        <w:rPr>
          <w:sz w:val="24"/>
          <w:szCs w:val="24"/>
        </w:rPr>
        <w:t>1</w:t>
      </w:r>
      <w:r w:rsidR="000F58F9">
        <w:rPr>
          <w:sz w:val="24"/>
          <w:szCs w:val="24"/>
        </w:rPr>
        <w:t>2</w:t>
      </w:r>
      <w:r>
        <w:rPr>
          <w:sz w:val="24"/>
          <w:szCs w:val="24"/>
        </w:rPr>
        <w:t>,</w:t>
      </w:r>
      <w:r w:rsidR="000F58F9">
        <w:rPr>
          <w:sz w:val="24"/>
          <w:szCs w:val="24"/>
        </w:rPr>
        <w:t>92</w:t>
      </w:r>
      <w:r>
        <w:rPr>
          <w:sz w:val="24"/>
          <w:szCs w:val="24"/>
        </w:rPr>
        <w:t xml:space="preserve"> oranında</w:t>
      </w:r>
      <w:r w:rsidR="00F772B2">
        <w:rPr>
          <w:sz w:val="24"/>
          <w:szCs w:val="24"/>
        </w:rPr>
        <w:t xml:space="preserve"> art</w:t>
      </w:r>
      <w:r w:rsidR="00C76E0E">
        <w:rPr>
          <w:sz w:val="24"/>
          <w:szCs w:val="24"/>
        </w:rPr>
        <w:t xml:space="preserve">ışla </w:t>
      </w:r>
      <w:r w:rsidR="00F772B2">
        <w:rPr>
          <w:sz w:val="24"/>
          <w:szCs w:val="24"/>
        </w:rPr>
        <w:t xml:space="preserve">2 milyon </w:t>
      </w:r>
      <w:r w:rsidR="000F58F9">
        <w:rPr>
          <w:sz w:val="24"/>
          <w:szCs w:val="24"/>
        </w:rPr>
        <w:t>506</w:t>
      </w:r>
      <w:r w:rsidR="00F772B2">
        <w:rPr>
          <w:sz w:val="24"/>
          <w:szCs w:val="24"/>
        </w:rPr>
        <w:t xml:space="preserve"> bin seviyesine</w:t>
      </w:r>
      <w:r>
        <w:rPr>
          <w:sz w:val="24"/>
          <w:szCs w:val="24"/>
        </w:rPr>
        <w:t xml:space="preserve"> yükseldi. </w:t>
      </w:r>
      <w:r w:rsidR="00F772B2">
        <w:rPr>
          <w:sz w:val="24"/>
          <w:szCs w:val="24"/>
        </w:rPr>
        <w:t xml:space="preserve">Bu verilerle birlikte Rusya </w:t>
      </w:r>
      <w:r w:rsidR="000F58F9">
        <w:rPr>
          <w:sz w:val="24"/>
          <w:szCs w:val="24"/>
        </w:rPr>
        <w:t>sekiz</w:t>
      </w:r>
      <w:r w:rsidR="00F772B2">
        <w:rPr>
          <w:sz w:val="24"/>
          <w:szCs w:val="24"/>
        </w:rPr>
        <w:t xml:space="preserve"> aylık dönem sonunda Almanya’yı geride bırakarak pazar payı en büyük ülke oldu.</w:t>
      </w:r>
    </w:p>
    <w:tbl>
      <w:tblPr>
        <w:tblStyle w:val="TabloKlavuzu"/>
        <w:tblW w:w="0" w:type="auto"/>
        <w:tblLook w:val="04A0" w:firstRow="1" w:lastRow="0" w:firstColumn="1" w:lastColumn="0" w:noHBand="0" w:noVBand="1"/>
      </w:tblPr>
      <w:tblGrid>
        <w:gridCol w:w="1242"/>
        <w:gridCol w:w="1276"/>
        <w:gridCol w:w="1276"/>
        <w:gridCol w:w="1276"/>
        <w:gridCol w:w="2126"/>
        <w:gridCol w:w="2016"/>
      </w:tblGrid>
      <w:tr w:rsidR="009A0700" w:rsidTr="009A0700">
        <w:tc>
          <w:tcPr>
            <w:tcW w:w="9212" w:type="dxa"/>
            <w:gridSpan w:val="6"/>
            <w:shd w:val="clear" w:color="auto" w:fill="632423" w:themeFill="accent2" w:themeFillShade="80"/>
          </w:tcPr>
          <w:p w:rsidR="009A0700" w:rsidRPr="00FC6344" w:rsidRDefault="000F58F9" w:rsidP="000F58F9">
            <w:pPr>
              <w:rPr>
                <w:b/>
                <w:color w:val="FFFFFF" w:themeColor="background1"/>
                <w:sz w:val="24"/>
                <w:szCs w:val="24"/>
              </w:rPr>
            </w:pPr>
            <w:r w:rsidRPr="000F58F9">
              <w:rPr>
                <w:sz w:val="24"/>
                <w:szCs w:val="24"/>
              </w:rPr>
              <w:tab/>
            </w:r>
            <w:r w:rsidRPr="000F58F9">
              <w:rPr>
                <w:sz w:val="24"/>
                <w:szCs w:val="24"/>
              </w:rPr>
              <w:tab/>
            </w:r>
            <w:r w:rsidRPr="000F58F9">
              <w:rPr>
                <w:sz w:val="24"/>
                <w:szCs w:val="24"/>
              </w:rPr>
              <w:tab/>
            </w:r>
            <w:r w:rsidR="009A0700">
              <w:rPr>
                <w:b/>
                <w:color w:val="FFFFFF" w:themeColor="background1"/>
                <w:sz w:val="24"/>
                <w:szCs w:val="24"/>
              </w:rPr>
              <w:t>RUS</w:t>
            </w:r>
            <w:r w:rsidR="009A0700" w:rsidRPr="00FC6344">
              <w:rPr>
                <w:b/>
                <w:color w:val="FFFFFF" w:themeColor="background1"/>
                <w:sz w:val="24"/>
                <w:szCs w:val="24"/>
              </w:rPr>
              <w:t xml:space="preserve"> PAZARI 2014 </w:t>
            </w:r>
            <w:r w:rsidR="009A0700">
              <w:rPr>
                <w:b/>
                <w:color w:val="FFFFFF" w:themeColor="background1"/>
                <w:sz w:val="24"/>
                <w:szCs w:val="24"/>
                <w:u w:val="single"/>
              </w:rPr>
              <w:t>OCAK-</w:t>
            </w:r>
            <w:r>
              <w:rPr>
                <w:b/>
                <w:color w:val="FFFFFF" w:themeColor="background1"/>
                <w:sz w:val="24"/>
                <w:szCs w:val="24"/>
                <w:u w:val="single"/>
              </w:rPr>
              <w:t>AĞUSTOS</w:t>
            </w:r>
            <w:r w:rsidR="009A0700" w:rsidRPr="00FC6344">
              <w:rPr>
                <w:b/>
                <w:color w:val="FFFFFF" w:themeColor="background1"/>
                <w:sz w:val="24"/>
                <w:szCs w:val="24"/>
              </w:rPr>
              <w:t xml:space="preserve"> PERFORMANSI</w:t>
            </w:r>
          </w:p>
        </w:tc>
      </w:tr>
      <w:tr w:rsidR="009A0700" w:rsidTr="009A0700">
        <w:tc>
          <w:tcPr>
            <w:tcW w:w="1242" w:type="dxa"/>
            <w:shd w:val="clear" w:color="auto" w:fill="D99594" w:themeFill="accent2" w:themeFillTint="99"/>
          </w:tcPr>
          <w:p w:rsidR="009A0700" w:rsidRPr="00FC6344" w:rsidRDefault="009A0700" w:rsidP="00077D99">
            <w:pPr>
              <w:jc w:val="center"/>
              <w:rPr>
                <w:sz w:val="20"/>
                <w:szCs w:val="20"/>
              </w:rPr>
            </w:pPr>
            <w:r w:rsidRPr="00FC6344">
              <w:rPr>
                <w:sz w:val="20"/>
                <w:szCs w:val="20"/>
              </w:rPr>
              <w:t>ÜLKE</w:t>
            </w:r>
          </w:p>
        </w:tc>
        <w:tc>
          <w:tcPr>
            <w:tcW w:w="1276" w:type="dxa"/>
            <w:shd w:val="clear" w:color="auto" w:fill="D99594" w:themeFill="accent2" w:themeFillTint="99"/>
          </w:tcPr>
          <w:p w:rsidR="009A0700" w:rsidRPr="00FC6344" w:rsidRDefault="009A0700" w:rsidP="00077D99">
            <w:pPr>
              <w:jc w:val="center"/>
              <w:rPr>
                <w:sz w:val="20"/>
                <w:szCs w:val="20"/>
              </w:rPr>
            </w:pPr>
            <w:r w:rsidRPr="00FC6344">
              <w:rPr>
                <w:sz w:val="20"/>
                <w:szCs w:val="20"/>
              </w:rPr>
              <w:t>2012</w:t>
            </w:r>
          </w:p>
        </w:tc>
        <w:tc>
          <w:tcPr>
            <w:tcW w:w="1276" w:type="dxa"/>
            <w:shd w:val="clear" w:color="auto" w:fill="D99594" w:themeFill="accent2" w:themeFillTint="99"/>
          </w:tcPr>
          <w:p w:rsidR="009A0700" w:rsidRPr="00FC6344" w:rsidRDefault="009A0700" w:rsidP="00077D99">
            <w:pPr>
              <w:jc w:val="center"/>
              <w:rPr>
                <w:sz w:val="20"/>
                <w:szCs w:val="20"/>
              </w:rPr>
            </w:pPr>
            <w:r w:rsidRPr="00FC6344">
              <w:rPr>
                <w:sz w:val="20"/>
                <w:szCs w:val="20"/>
              </w:rPr>
              <w:t>2013</w:t>
            </w:r>
          </w:p>
        </w:tc>
        <w:tc>
          <w:tcPr>
            <w:tcW w:w="1276" w:type="dxa"/>
            <w:shd w:val="clear" w:color="auto" w:fill="D99594" w:themeFill="accent2" w:themeFillTint="99"/>
          </w:tcPr>
          <w:p w:rsidR="009A0700" w:rsidRPr="00FC6344" w:rsidRDefault="009A0700" w:rsidP="00077D99">
            <w:pPr>
              <w:jc w:val="center"/>
              <w:rPr>
                <w:sz w:val="20"/>
                <w:szCs w:val="20"/>
              </w:rPr>
            </w:pPr>
            <w:r w:rsidRPr="00FC6344">
              <w:rPr>
                <w:sz w:val="20"/>
                <w:szCs w:val="20"/>
              </w:rPr>
              <w:t>2014</w:t>
            </w:r>
          </w:p>
        </w:tc>
        <w:tc>
          <w:tcPr>
            <w:tcW w:w="2126" w:type="dxa"/>
            <w:shd w:val="clear" w:color="auto" w:fill="D99594" w:themeFill="accent2" w:themeFillTint="99"/>
          </w:tcPr>
          <w:p w:rsidR="009A0700" w:rsidRPr="00FC6344" w:rsidRDefault="009A0700" w:rsidP="00077D99">
            <w:pPr>
              <w:jc w:val="center"/>
              <w:rPr>
                <w:sz w:val="18"/>
                <w:szCs w:val="18"/>
              </w:rPr>
            </w:pPr>
            <w:r w:rsidRPr="00FC6344">
              <w:rPr>
                <w:sz w:val="18"/>
                <w:szCs w:val="18"/>
              </w:rPr>
              <w:t>2013/2012 Değişim %</w:t>
            </w:r>
          </w:p>
        </w:tc>
        <w:tc>
          <w:tcPr>
            <w:tcW w:w="2016" w:type="dxa"/>
            <w:shd w:val="clear" w:color="auto" w:fill="D99594" w:themeFill="accent2" w:themeFillTint="99"/>
          </w:tcPr>
          <w:p w:rsidR="009A0700" w:rsidRPr="00FC6344" w:rsidRDefault="009A0700" w:rsidP="00077D99">
            <w:pPr>
              <w:jc w:val="center"/>
              <w:rPr>
                <w:sz w:val="18"/>
                <w:szCs w:val="18"/>
              </w:rPr>
            </w:pPr>
            <w:r w:rsidRPr="00FC6344">
              <w:rPr>
                <w:sz w:val="18"/>
                <w:szCs w:val="18"/>
              </w:rPr>
              <w:t>2014/2013 Değişim %</w:t>
            </w:r>
          </w:p>
        </w:tc>
      </w:tr>
      <w:tr w:rsidR="009A0700" w:rsidTr="009A0700">
        <w:tc>
          <w:tcPr>
            <w:tcW w:w="1242" w:type="dxa"/>
            <w:shd w:val="clear" w:color="auto" w:fill="F2DBDB" w:themeFill="accent2" w:themeFillTint="33"/>
          </w:tcPr>
          <w:p w:rsidR="009A0700" w:rsidRPr="00313E3F" w:rsidRDefault="009A0700" w:rsidP="00077D99">
            <w:pPr>
              <w:jc w:val="center"/>
              <w:rPr>
                <w:b/>
                <w:sz w:val="20"/>
                <w:szCs w:val="20"/>
              </w:rPr>
            </w:pPr>
            <w:r w:rsidRPr="00313E3F">
              <w:rPr>
                <w:b/>
                <w:sz w:val="20"/>
                <w:szCs w:val="20"/>
              </w:rPr>
              <w:t>RUSYA</w:t>
            </w:r>
          </w:p>
        </w:tc>
        <w:tc>
          <w:tcPr>
            <w:tcW w:w="1276" w:type="dxa"/>
            <w:shd w:val="clear" w:color="auto" w:fill="F2DBDB" w:themeFill="accent2" w:themeFillTint="33"/>
          </w:tcPr>
          <w:p w:rsidR="009A0700" w:rsidRPr="00FC6344" w:rsidRDefault="000F58F9" w:rsidP="000F58F9">
            <w:pPr>
              <w:jc w:val="center"/>
              <w:rPr>
                <w:sz w:val="20"/>
                <w:szCs w:val="20"/>
              </w:rPr>
            </w:pPr>
            <w:r w:rsidRPr="000F58F9">
              <w:rPr>
                <w:sz w:val="20"/>
                <w:szCs w:val="20"/>
              </w:rPr>
              <w:t>2 691 839</w:t>
            </w:r>
          </w:p>
        </w:tc>
        <w:tc>
          <w:tcPr>
            <w:tcW w:w="1276" w:type="dxa"/>
            <w:shd w:val="clear" w:color="auto" w:fill="F2DBDB" w:themeFill="accent2" w:themeFillTint="33"/>
          </w:tcPr>
          <w:p w:rsidR="009A0700" w:rsidRPr="00FC6344" w:rsidRDefault="000F58F9" w:rsidP="000F58F9">
            <w:pPr>
              <w:jc w:val="center"/>
              <w:rPr>
                <w:sz w:val="20"/>
                <w:szCs w:val="20"/>
              </w:rPr>
            </w:pPr>
            <w:r w:rsidRPr="000F58F9">
              <w:rPr>
                <w:sz w:val="20"/>
                <w:szCs w:val="20"/>
              </w:rPr>
              <w:t>3 104 869</w:t>
            </w:r>
          </w:p>
        </w:tc>
        <w:tc>
          <w:tcPr>
            <w:tcW w:w="1276" w:type="dxa"/>
            <w:shd w:val="clear" w:color="auto" w:fill="F2DBDB" w:themeFill="accent2" w:themeFillTint="33"/>
          </w:tcPr>
          <w:p w:rsidR="009A0700" w:rsidRPr="00FC6344" w:rsidRDefault="000F58F9" w:rsidP="000F58F9">
            <w:pPr>
              <w:jc w:val="center"/>
              <w:rPr>
                <w:sz w:val="20"/>
                <w:szCs w:val="20"/>
              </w:rPr>
            </w:pPr>
            <w:r w:rsidRPr="000F58F9">
              <w:rPr>
                <w:sz w:val="20"/>
                <w:szCs w:val="20"/>
              </w:rPr>
              <w:t>3 506 084</w:t>
            </w:r>
          </w:p>
        </w:tc>
        <w:tc>
          <w:tcPr>
            <w:tcW w:w="2126" w:type="dxa"/>
            <w:shd w:val="clear" w:color="auto" w:fill="F2DBDB" w:themeFill="accent2" w:themeFillTint="33"/>
          </w:tcPr>
          <w:p w:rsidR="009A0700" w:rsidRPr="00FC6344" w:rsidRDefault="000F58F9" w:rsidP="000F58F9">
            <w:pPr>
              <w:jc w:val="center"/>
              <w:rPr>
                <w:sz w:val="20"/>
                <w:szCs w:val="20"/>
              </w:rPr>
            </w:pPr>
            <w:r w:rsidRPr="000F58F9">
              <w:rPr>
                <w:sz w:val="20"/>
                <w:szCs w:val="20"/>
              </w:rPr>
              <w:t>15,34</w:t>
            </w:r>
          </w:p>
        </w:tc>
        <w:tc>
          <w:tcPr>
            <w:tcW w:w="2016" w:type="dxa"/>
            <w:shd w:val="clear" w:color="auto" w:fill="F2DBDB" w:themeFill="accent2" w:themeFillTint="33"/>
          </w:tcPr>
          <w:p w:rsidR="009A0700" w:rsidRPr="00FC6344" w:rsidRDefault="000F58F9" w:rsidP="000F58F9">
            <w:pPr>
              <w:jc w:val="center"/>
              <w:rPr>
                <w:sz w:val="20"/>
                <w:szCs w:val="20"/>
              </w:rPr>
            </w:pPr>
            <w:r w:rsidRPr="000F58F9">
              <w:rPr>
                <w:sz w:val="20"/>
                <w:szCs w:val="20"/>
              </w:rPr>
              <w:t>12,92</w:t>
            </w:r>
          </w:p>
        </w:tc>
      </w:tr>
    </w:tbl>
    <w:p w:rsidR="009A0700" w:rsidRDefault="009A0700" w:rsidP="00340576">
      <w:pPr>
        <w:rPr>
          <w:b/>
          <w:sz w:val="24"/>
          <w:szCs w:val="24"/>
        </w:rPr>
      </w:pPr>
    </w:p>
    <w:p w:rsidR="00DD41EA" w:rsidRPr="003C15BB" w:rsidRDefault="00DD41EA" w:rsidP="00DD41EA">
      <w:pPr>
        <w:jc w:val="both"/>
        <w:rPr>
          <w:b/>
          <w:sz w:val="24"/>
          <w:szCs w:val="24"/>
        </w:rPr>
      </w:pPr>
      <w:r w:rsidRPr="00DD41EA">
        <w:rPr>
          <w:b/>
          <w:sz w:val="24"/>
          <w:szCs w:val="24"/>
          <w:shd w:val="clear" w:color="auto" w:fill="E5B8B7" w:themeFill="accent2" w:themeFillTint="66"/>
        </w:rPr>
        <w:t xml:space="preserve">RUS TURİST </w:t>
      </w:r>
      <w:r w:rsidR="00D47636">
        <w:rPr>
          <w:b/>
          <w:sz w:val="24"/>
          <w:szCs w:val="24"/>
          <w:shd w:val="clear" w:color="auto" w:fill="E5B8B7" w:themeFill="accent2" w:themeFillTint="66"/>
        </w:rPr>
        <w:t xml:space="preserve">İLK 6 AYDA </w:t>
      </w:r>
      <w:r w:rsidRPr="00DD41EA">
        <w:rPr>
          <w:b/>
          <w:sz w:val="24"/>
          <w:szCs w:val="24"/>
          <w:shd w:val="clear" w:color="auto" w:fill="E5B8B7" w:themeFill="accent2" w:themeFillTint="66"/>
        </w:rPr>
        <w:t xml:space="preserve">TÜRKİYE’DE ORTALAMA </w:t>
      </w:r>
      <w:r w:rsidR="00D47636">
        <w:rPr>
          <w:b/>
          <w:sz w:val="24"/>
          <w:szCs w:val="24"/>
          <w:shd w:val="clear" w:color="auto" w:fill="E5B8B7" w:themeFill="accent2" w:themeFillTint="66"/>
        </w:rPr>
        <w:t>5,</w:t>
      </w:r>
      <w:r w:rsidR="004A5516">
        <w:rPr>
          <w:b/>
          <w:sz w:val="24"/>
          <w:szCs w:val="24"/>
          <w:shd w:val="clear" w:color="auto" w:fill="E5B8B7" w:themeFill="accent2" w:themeFillTint="66"/>
        </w:rPr>
        <w:t>69</w:t>
      </w:r>
      <w:r w:rsidR="00D47636">
        <w:rPr>
          <w:b/>
          <w:sz w:val="24"/>
          <w:szCs w:val="24"/>
          <w:shd w:val="clear" w:color="auto" w:fill="E5B8B7" w:themeFill="accent2" w:themeFillTint="66"/>
        </w:rPr>
        <w:t xml:space="preserve"> GÜN KALDI</w:t>
      </w:r>
    </w:p>
    <w:p w:rsidR="00E0354A" w:rsidRDefault="00DD41EA" w:rsidP="00DD41EA">
      <w:pPr>
        <w:rPr>
          <w:sz w:val="24"/>
          <w:szCs w:val="24"/>
        </w:rPr>
      </w:pPr>
      <w:r>
        <w:rPr>
          <w:sz w:val="24"/>
          <w:szCs w:val="24"/>
        </w:rPr>
        <w:t>Türkiye İstatistik Kurumu (TÜİK) tarafından açıklanan verilere göre Rus turistler</w:t>
      </w:r>
      <w:r w:rsidR="00E0354A">
        <w:rPr>
          <w:sz w:val="24"/>
          <w:szCs w:val="24"/>
        </w:rPr>
        <w:t>in</w:t>
      </w:r>
      <w:r>
        <w:rPr>
          <w:sz w:val="24"/>
          <w:szCs w:val="24"/>
        </w:rPr>
        <w:t xml:space="preserve"> 201</w:t>
      </w:r>
      <w:r w:rsidR="00D47636">
        <w:rPr>
          <w:sz w:val="24"/>
          <w:szCs w:val="24"/>
        </w:rPr>
        <w:t>4</w:t>
      </w:r>
      <w:r>
        <w:rPr>
          <w:sz w:val="24"/>
          <w:szCs w:val="24"/>
        </w:rPr>
        <w:t xml:space="preserve"> yılın</w:t>
      </w:r>
      <w:r w:rsidR="00D47636">
        <w:rPr>
          <w:sz w:val="24"/>
          <w:szCs w:val="24"/>
        </w:rPr>
        <w:t>ın</w:t>
      </w:r>
      <w:r>
        <w:rPr>
          <w:sz w:val="24"/>
          <w:szCs w:val="24"/>
        </w:rPr>
        <w:t xml:space="preserve"> </w:t>
      </w:r>
      <w:r w:rsidR="00D47636">
        <w:rPr>
          <w:sz w:val="24"/>
          <w:szCs w:val="24"/>
        </w:rPr>
        <w:t xml:space="preserve">ilk yarısında </w:t>
      </w:r>
      <w:r>
        <w:rPr>
          <w:sz w:val="24"/>
          <w:szCs w:val="24"/>
        </w:rPr>
        <w:t xml:space="preserve">Türkiye’de </w:t>
      </w:r>
      <w:r w:rsidR="00E0354A">
        <w:rPr>
          <w:sz w:val="24"/>
          <w:szCs w:val="24"/>
        </w:rPr>
        <w:t xml:space="preserve">gerçekleştirdikleri toplam geceleme sayısı 10 milyon 951 bin 174 oldu. Buna göre Rus turistlerin Türkiye’deki </w:t>
      </w:r>
      <w:r>
        <w:rPr>
          <w:sz w:val="24"/>
          <w:szCs w:val="24"/>
        </w:rPr>
        <w:t xml:space="preserve">ortalama </w:t>
      </w:r>
      <w:r w:rsidR="00E0354A">
        <w:rPr>
          <w:sz w:val="24"/>
          <w:szCs w:val="24"/>
        </w:rPr>
        <w:t xml:space="preserve">konaklama süresi </w:t>
      </w:r>
      <w:r w:rsidR="00D47636">
        <w:rPr>
          <w:sz w:val="24"/>
          <w:szCs w:val="24"/>
        </w:rPr>
        <w:t>5,</w:t>
      </w:r>
      <w:r w:rsidR="00E0354A">
        <w:rPr>
          <w:sz w:val="24"/>
          <w:szCs w:val="24"/>
        </w:rPr>
        <w:t xml:space="preserve">69 </w:t>
      </w:r>
      <w:r>
        <w:rPr>
          <w:sz w:val="24"/>
          <w:szCs w:val="24"/>
        </w:rPr>
        <w:t xml:space="preserve">gün </w:t>
      </w:r>
      <w:r w:rsidR="00E0354A">
        <w:rPr>
          <w:sz w:val="24"/>
          <w:szCs w:val="24"/>
        </w:rPr>
        <w:t>oldu. Bu veri geçtiğimiz yılın aynı döneminde 5,7 seviyesinde idi.</w:t>
      </w:r>
    </w:p>
    <w:p w:rsidR="00E0354A" w:rsidRDefault="00E0354A" w:rsidP="00E0354A">
      <w:pPr>
        <w:rPr>
          <w:b/>
          <w:sz w:val="24"/>
          <w:szCs w:val="24"/>
        </w:rPr>
      </w:pPr>
      <w:r>
        <w:rPr>
          <w:b/>
          <w:sz w:val="24"/>
          <w:szCs w:val="24"/>
          <w:shd w:val="clear" w:color="auto" w:fill="E5B8B7" w:themeFill="accent2" w:themeFillTint="66"/>
        </w:rPr>
        <w:t xml:space="preserve">RUSLAR 2014’ÜN İLK YARISINDA </w:t>
      </w:r>
      <w:r w:rsidRPr="00DD41EA">
        <w:rPr>
          <w:b/>
          <w:sz w:val="24"/>
          <w:szCs w:val="24"/>
          <w:shd w:val="clear" w:color="auto" w:fill="E5B8B7" w:themeFill="accent2" w:themeFillTint="66"/>
        </w:rPr>
        <w:t>5</w:t>
      </w:r>
      <w:r>
        <w:rPr>
          <w:b/>
          <w:sz w:val="24"/>
          <w:szCs w:val="24"/>
          <w:shd w:val="clear" w:color="auto" w:fill="E5B8B7" w:themeFill="accent2" w:themeFillTint="66"/>
        </w:rPr>
        <w:t>05</w:t>
      </w:r>
      <w:r w:rsidRPr="00DD41EA">
        <w:rPr>
          <w:b/>
          <w:sz w:val="24"/>
          <w:szCs w:val="24"/>
          <w:shd w:val="clear" w:color="auto" w:fill="E5B8B7" w:themeFill="accent2" w:themeFillTint="66"/>
        </w:rPr>
        <w:t xml:space="preserve"> DOLAR HARCADI</w:t>
      </w:r>
    </w:p>
    <w:p w:rsidR="00545CD4" w:rsidRDefault="00E0354A" w:rsidP="00DD41EA">
      <w:pPr>
        <w:rPr>
          <w:sz w:val="24"/>
          <w:szCs w:val="24"/>
        </w:rPr>
      </w:pPr>
      <w:r>
        <w:rPr>
          <w:sz w:val="24"/>
          <w:szCs w:val="24"/>
        </w:rPr>
        <w:t xml:space="preserve">İlk 6 aylık dönem itibariyle Rus turistlerin Türkiye’de gerçekleştirdikleri konaklama süresinde çok küçük bir düşüş </w:t>
      </w:r>
      <w:r w:rsidR="00545CD4">
        <w:rPr>
          <w:sz w:val="24"/>
          <w:szCs w:val="24"/>
        </w:rPr>
        <w:t xml:space="preserve">kaydedilmesine </w:t>
      </w:r>
      <w:r>
        <w:rPr>
          <w:sz w:val="24"/>
          <w:szCs w:val="24"/>
        </w:rPr>
        <w:t xml:space="preserve">karşın gerçekleştirdikleri harcamalarda </w:t>
      </w:r>
      <w:r w:rsidR="00545CD4">
        <w:rPr>
          <w:sz w:val="24"/>
          <w:szCs w:val="24"/>
        </w:rPr>
        <w:t xml:space="preserve">yaşanan düşüş daha yüksek oldu. </w:t>
      </w:r>
    </w:p>
    <w:p w:rsidR="009A0700" w:rsidRDefault="00DD41EA" w:rsidP="00DD41EA">
      <w:pPr>
        <w:rPr>
          <w:sz w:val="24"/>
          <w:szCs w:val="24"/>
        </w:rPr>
      </w:pPr>
      <w:r>
        <w:rPr>
          <w:sz w:val="24"/>
          <w:szCs w:val="24"/>
        </w:rPr>
        <w:t>TÜİK verilerine göre; 201</w:t>
      </w:r>
      <w:r w:rsidR="00545CD4">
        <w:rPr>
          <w:sz w:val="24"/>
          <w:szCs w:val="24"/>
        </w:rPr>
        <w:t xml:space="preserve">3 yılının ilk yarısında </w:t>
      </w:r>
      <w:r>
        <w:rPr>
          <w:sz w:val="24"/>
          <w:szCs w:val="24"/>
        </w:rPr>
        <w:t>Türkiye’de ortalama 5</w:t>
      </w:r>
      <w:r w:rsidR="00545CD4">
        <w:rPr>
          <w:sz w:val="24"/>
          <w:szCs w:val="24"/>
        </w:rPr>
        <w:t>38</w:t>
      </w:r>
      <w:r>
        <w:rPr>
          <w:sz w:val="24"/>
          <w:szCs w:val="24"/>
        </w:rPr>
        <w:t xml:space="preserve"> dolarlık harcama gerçekleştiren Rus turistlerin harcaması 201</w:t>
      </w:r>
      <w:r w:rsidR="00545CD4">
        <w:rPr>
          <w:sz w:val="24"/>
          <w:szCs w:val="24"/>
        </w:rPr>
        <w:t>4</w:t>
      </w:r>
      <w:r>
        <w:rPr>
          <w:sz w:val="24"/>
          <w:szCs w:val="24"/>
        </w:rPr>
        <w:t xml:space="preserve"> yılın</w:t>
      </w:r>
      <w:r w:rsidR="00545CD4">
        <w:rPr>
          <w:sz w:val="24"/>
          <w:szCs w:val="24"/>
        </w:rPr>
        <w:t xml:space="preserve">ın aynı döneminde 505 dolar seviyesine </w:t>
      </w:r>
      <w:r w:rsidR="00545CD4">
        <w:rPr>
          <w:sz w:val="24"/>
          <w:szCs w:val="24"/>
        </w:rPr>
        <w:lastRenderedPageBreak/>
        <w:t xml:space="preserve">geriledi. </w:t>
      </w:r>
      <w:r>
        <w:rPr>
          <w:sz w:val="24"/>
          <w:szCs w:val="24"/>
        </w:rPr>
        <w:t xml:space="preserve">Rus vatandaşlarının </w:t>
      </w:r>
      <w:r w:rsidR="00545CD4">
        <w:rPr>
          <w:sz w:val="24"/>
          <w:szCs w:val="24"/>
        </w:rPr>
        <w:t xml:space="preserve">2014’ün ilk altı ayında </w:t>
      </w:r>
      <w:r>
        <w:rPr>
          <w:sz w:val="24"/>
          <w:szCs w:val="24"/>
        </w:rPr>
        <w:t>ülkemiz</w:t>
      </w:r>
      <w:r w:rsidR="004A5516">
        <w:rPr>
          <w:sz w:val="24"/>
          <w:szCs w:val="24"/>
        </w:rPr>
        <w:t>d</w:t>
      </w:r>
      <w:r>
        <w:rPr>
          <w:sz w:val="24"/>
          <w:szCs w:val="24"/>
        </w:rPr>
        <w:t xml:space="preserve">e </w:t>
      </w:r>
      <w:r w:rsidR="004A5516">
        <w:rPr>
          <w:sz w:val="24"/>
          <w:szCs w:val="24"/>
        </w:rPr>
        <w:t xml:space="preserve">gerçekleştirdikleri </w:t>
      </w:r>
      <w:r>
        <w:rPr>
          <w:sz w:val="24"/>
          <w:szCs w:val="24"/>
        </w:rPr>
        <w:t xml:space="preserve">toplam turizm </w:t>
      </w:r>
      <w:r w:rsidR="004A5516">
        <w:rPr>
          <w:sz w:val="24"/>
          <w:szCs w:val="24"/>
        </w:rPr>
        <w:t>harcaması i</w:t>
      </w:r>
      <w:r>
        <w:rPr>
          <w:sz w:val="24"/>
          <w:szCs w:val="24"/>
        </w:rPr>
        <w:t xml:space="preserve">se </w:t>
      </w:r>
      <w:r w:rsidR="00545CD4">
        <w:rPr>
          <w:sz w:val="24"/>
          <w:szCs w:val="24"/>
        </w:rPr>
        <w:t>972</w:t>
      </w:r>
      <w:r>
        <w:rPr>
          <w:sz w:val="24"/>
          <w:szCs w:val="24"/>
        </w:rPr>
        <w:t xml:space="preserve"> mily</w:t>
      </w:r>
      <w:r w:rsidR="00545CD4">
        <w:rPr>
          <w:sz w:val="24"/>
          <w:szCs w:val="24"/>
        </w:rPr>
        <w:t>on</w:t>
      </w:r>
      <w:r>
        <w:rPr>
          <w:sz w:val="24"/>
          <w:szCs w:val="24"/>
        </w:rPr>
        <w:t xml:space="preserve"> </w:t>
      </w:r>
      <w:r w:rsidR="00545CD4">
        <w:rPr>
          <w:sz w:val="24"/>
          <w:szCs w:val="24"/>
        </w:rPr>
        <w:t>133</w:t>
      </w:r>
      <w:r>
        <w:rPr>
          <w:sz w:val="24"/>
          <w:szCs w:val="24"/>
        </w:rPr>
        <w:t xml:space="preserve"> bin dolar oldu.</w:t>
      </w:r>
    </w:p>
    <w:p w:rsidR="004A5516" w:rsidRDefault="004A5516" w:rsidP="00DD41EA">
      <w:pPr>
        <w:rPr>
          <w:sz w:val="24"/>
          <w:szCs w:val="24"/>
        </w:rPr>
      </w:pPr>
      <w:r>
        <w:rPr>
          <w:noProof/>
          <w:sz w:val="24"/>
          <w:szCs w:val="24"/>
          <w:lang w:eastAsia="tr-TR"/>
        </w:rPr>
        <w:drawing>
          <wp:inline distT="0" distB="0" distL="0" distR="0">
            <wp:extent cx="5486400" cy="3200400"/>
            <wp:effectExtent l="0" t="0" r="19050" b="1905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A5516" w:rsidRPr="00251C56" w:rsidRDefault="00251C56" w:rsidP="00DD41EA">
      <w:pPr>
        <w:rPr>
          <w:sz w:val="16"/>
          <w:szCs w:val="24"/>
        </w:rPr>
      </w:pPr>
      <w:r w:rsidRPr="00251C56">
        <w:rPr>
          <w:sz w:val="16"/>
          <w:szCs w:val="24"/>
        </w:rPr>
        <w:t>Kaynak: TÜİK</w:t>
      </w:r>
    </w:p>
    <w:p w:rsidR="00004454" w:rsidRPr="00227D25" w:rsidRDefault="00442B9B" w:rsidP="00004454">
      <w:pPr>
        <w:rPr>
          <w:b/>
          <w:sz w:val="24"/>
          <w:szCs w:val="24"/>
        </w:rPr>
      </w:pPr>
      <w:r w:rsidRPr="00442B9B">
        <w:rPr>
          <w:b/>
          <w:sz w:val="24"/>
          <w:szCs w:val="24"/>
          <w:shd w:val="clear" w:color="auto" w:fill="E5B8B7" w:themeFill="accent2" w:themeFillTint="66"/>
        </w:rPr>
        <w:t>İLK 6 AYDA RUSLARIN %77’Sİ OTELLERİ TERCİH ETTİ</w:t>
      </w:r>
    </w:p>
    <w:p w:rsidR="00227D25" w:rsidRDefault="00227D25" w:rsidP="00340576">
      <w:pPr>
        <w:rPr>
          <w:sz w:val="24"/>
          <w:szCs w:val="24"/>
        </w:rPr>
      </w:pPr>
      <w:r>
        <w:rPr>
          <w:sz w:val="24"/>
          <w:szCs w:val="24"/>
        </w:rPr>
        <w:t>Türkiye İstatistik</w:t>
      </w:r>
      <w:r w:rsidR="00004454">
        <w:rPr>
          <w:sz w:val="24"/>
          <w:szCs w:val="24"/>
        </w:rPr>
        <w:t xml:space="preserve"> Kurumu tarafından gerçekleştirilen araştırmaya göre Rus turistlerin </w:t>
      </w:r>
      <w:r w:rsidR="00442B9B">
        <w:rPr>
          <w:sz w:val="24"/>
          <w:szCs w:val="24"/>
        </w:rPr>
        <w:t xml:space="preserve">2014’ün ilk yarısında </w:t>
      </w:r>
      <w:r w:rsidR="00004454">
        <w:rPr>
          <w:sz w:val="24"/>
          <w:szCs w:val="24"/>
        </w:rPr>
        <w:t>Türkiye’de gerçek</w:t>
      </w:r>
      <w:r w:rsidR="00D17593">
        <w:rPr>
          <w:sz w:val="24"/>
          <w:szCs w:val="24"/>
        </w:rPr>
        <w:t>leştirdikleri geceleme sayısı</w:t>
      </w:r>
      <w:r w:rsidR="00442B9B">
        <w:rPr>
          <w:sz w:val="24"/>
          <w:szCs w:val="24"/>
        </w:rPr>
        <w:t xml:space="preserve"> 10 milyon 951 bin 174 oldu.</w:t>
      </w:r>
      <w:r w:rsidR="00D17593">
        <w:rPr>
          <w:sz w:val="24"/>
          <w:szCs w:val="24"/>
        </w:rPr>
        <w:t xml:space="preserve"> Bu gecelemelerin yüzde 7</w:t>
      </w:r>
      <w:r w:rsidR="00442B9B">
        <w:rPr>
          <w:sz w:val="24"/>
          <w:szCs w:val="24"/>
        </w:rPr>
        <w:t>7</w:t>
      </w:r>
      <w:r w:rsidR="00D17593">
        <w:rPr>
          <w:sz w:val="24"/>
          <w:szCs w:val="24"/>
        </w:rPr>
        <w:t>’si otellerde yüzde 11’i tatil köy</w:t>
      </w:r>
      <w:r w:rsidR="0057588B">
        <w:rPr>
          <w:sz w:val="24"/>
          <w:szCs w:val="24"/>
        </w:rPr>
        <w:t xml:space="preserve">lerinde </w:t>
      </w:r>
      <w:r w:rsidR="00D17593">
        <w:rPr>
          <w:sz w:val="24"/>
          <w:szCs w:val="24"/>
        </w:rPr>
        <w:t xml:space="preserve">gerçekleşti. </w:t>
      </w:r>
    </w:p>
    <w:p w:rsidR="00D17593" w:rsidRDefault="00F15723" w:rsidP="00340576">
      <w:pPr>
        <w:rPr>
          <w:sz w:val="24"/>
          <w:szCs w:val="24"/>
        </w:rPr>
      </w:pPr>
      <w:r>
        <w:rPr>
          <w:noProof/>
          <w:sz w:val="24"/>
          <w:szCs w:val="24"/>
          <w:lang w:eastAsia="tr-TR"/>
        </w:rPr>
        <w:drawing>
          <wp:inline distT="0" distB="0" distL="0" distR="0">
            <wp:extent cx="5486400" cy="3140015"/>
            <wp:effectExtent l="38100" t="95250" r="95250" b="41910"/>
            <wp:docPr id="29" name="Grafik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15723" w:rsidRDefault="00F15723" w:rsidP="00F15723">
      <w:pPr>
        <w:jc w:val="both"/>
        <w:rPr>
          <w:b/>
          <w:sz w:val="24"/>
          <w:szCs w:val="24"/>
        </w:rPr>
      </w:pPr>
      <w:r>
        <w:rPr>
          <w:sz w:val="16"/>
          <w:szCs w:val="16"/>
        </w:rPr>
        <w:t>* Kaynak: TÜİK</w:t>
      </w:r>
    </w:p>
    <w:p w:rsidR="004514B4" w:rsidRDefault="004514B4" w:rsidP="004514B4">
      <w:pPr>
        <w:jc w:val="both"/>
        <w:rPr>
          <w:sz w:val="24"/>
          <w:szCs w:val="24"/>
        </w:rPr>
      </w:pPr>
    </w:p>
    <w:p w:rsidR="0085392F" w:rsidRDefault="0085392F" w:rsidP="00340576">
      <w:pPr>
        <w:rPr>
          <w:b/>
          <w:sz w:val="24"/>
          <w:szCs w:val="24"/>
        </w:rPr>
      </w:pPr>
      <w:bookmarkStart w:id="0" w:name="_GoBack"/>
      <w:bookmarkEnd w:id="0"/>
      <w:r w:rsidRPr="0085392F">
        <w:rPr>
          <w:b/>
          <w:sz w:val="24"/>
          <w:szCs w:val="24"/>
          <w:shd w:val="clear" w:color="auto" w:fill="E5B8B7" w:themeFill="accent2" w:themeFillTint="66"/>
        </w:rPr>
        <w:lastRenderedPageBreak/>
        <w:t>RUSYA’YA GİDEN TÜRK TURİST SAYISINDA PATLAMA YAŞANDI</w:t>
      </w:r>
    </w:p>
    <w:p w:rsidR="00FF2B76" w:rsidRDefault="00152ED3" w:rsidP="00340576">
      <w:pPr>
        <w:rPr>
          <w:sz w:val="24"/>
          <w:szCs w:val="24"/>
        </w:rPr>
      </w:pPr>
      <w:r>
        <w:rPr>
          <w:sz w:val="24"/>
          <w:szCs w:val="24"/>
        </w:rPr>
        <w:t xml:space="preserve">Türkiye İstatistik Kurumu tarafından açıklanan verilere göre; </w:t>
      </w:r>
      <w:r w:rsidR="00FF2B76">
        <w:rPr>
          <w:sz w:val="24"/>
          <w:szCs w:val="24"/>
        </w:rPr>
        <w:t>Türkiye</w:t>
      </w:r>
      <w:r>
        <w:rPr>
          <w:sz w:val="24"/>
          <w:szCs w:val="24"/>
        </w:rPr>
        <w:t xml:space="preserve">’den </w:t>
      </w:r>
      <w:r w:rsidR="00FF2B76">
        <w:rPr>
          <w:sz w:val="24"/>
          <w:szCs w:val="24"/>
        </w:rPr>
        <w:t>Rusya’ya giden Türk turist sayısı</w:t>
      </w:r>
      <w:r>
        <w:rPr>
          <w:sz w:val="24"/>
          <w:szCs w:val="24"/>
        </w:rPr>
        <w:t xml:space="preserve"> 2014 yılının ilk yarısında yüzde 57 oranında arttı. Buna göre 2012 yılının ilk altı ayında Türkiye’den Rusya’ya 45 bin 503 kişi giderken bu sayı 2013 yılının aynı döneminde 46 bin 28 kişiye yükselmişti. 2014 yılının ilk yarısında ise bu sayı </w:t>
      </w:r>
      <w:r w:rsidR="00C76E0E">
        <w:rPr>
          <w:sz w:val="24"/>
          <w:szCs w:val="24"/>
        </w:rPr>
        <w:t xml:space="preserve">2013 yılına göre </w:t>
      </w:r>
      <w:r>
        <w:rPr>
          <w:sz w:val="24"/>
          <w:szCs w:val="24"/>
        </w:rPr>
        <w:t>% 57,85 oranında artarak 72 bin 653 kişiye çıktı.</w:t>
      </w:r>
    </w:p>
    <w:p w:rsidR="00152ED3" w:rsidRDefault="00152ED3" w:rsidP="00FF2B76">
      <w:pPr>
        <w:jc w:val="both"/>
        <w:rPr>
          <w:sz w:val="16"/>
          <w:szCs w:val="16"/>
        </w:rPr>
      </w:pPr>
    </w:p>
    <w:p w:rsidR="00152ED3" w:rsidRDefault="00152ED3" w:rsidP="00FF2B76">
      <w:pPr>
        <w:jc w:val="both"/>
        <w:rPr>
          <w:sz w:val="16"/>
          <w:szCs w:val="16"/>
        </w:rPr>
      </w:pPr>
      <w:r>
        <w:rPr>
          <w:noProof/>
          <w:sz w:val="16"/>
          <w:szCs w:val="16"/>
          <w:lang w:eastAsia="tr-TR"/>
        </w:rPr>
        <w:drawing>
          <wp:inline distT="0" distB="0" distL="0" distR="0">
            <wp:extent cx="5486400" cy="3200400"/>
            <wp:effectExtent l="0" t="0" r="19050" b="19050"/>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F2B76" w:rsidRDefault="00FF2B76" w:rsidP="00FF2B76">
      <w:pPr>
        <w:jc w:val="both"/>
        <w:rPr>
          <w:b/>
          <w:sz w:val="24"/>
          <w:szCs w:val="24"/>
        </w:rPr>
      </w:pPr>
      <w:r>
        <w:rPr>
          <w:sz w:val="16"/>
          <w:szCs w:val="16"/>
        </w:rPr>
        <w:t xml:space="preserve">* Kaynak: </w:t>
      </w:r>
      <w:r w:rsidRPr="00D656A3">
        <w:rPr>
          <w:sz w:val="16"/>
          <w:szCs w:val="16"/>
        </w:rPr>
        <w:t>T</w:t>
      </w:r>
      <w:r>
        <w:rPr>
          <w:sz w:val="16"/>
          <w:szCs w:val="16"/>
        </w:rPr>
        <w:t>ÜİK</w:t>
      </w:r>
    </w:p>
    <w:p w:rsidR="00FF2B76" w:rsidRDefault="00FF2B76" w:rsidP="00DE2F27">
      <w:pPr>
        <w:pStyle w:val="Default"/>
        <w:jc w:val="both"/>
        <w:rPr>
          <w:b/>
        </w:rPr>
      </w:pPr>
    </w:p>
    <w:p w:rsidR="004514B4" w:rsidRPr="00AE26C9" w:rsidRDefault="00B856C2" w:rsidP="00340576">
      <w:pPr>
        <w:rPr>
          <w:b/>
          <w:sz w:val="24"/>
          <w:szCs w:val="24"/>
        </w:rPr>
      </w:pPr>
      <w:r w:rsidRPr="00B856C2">
        <w:rPr>
          <w:b/>
          <w:sz w:val="24"/>
          <w:szCs w:val="24"/>
          <w:shd w:val="clear" w:color="auto" w:fill="E5B8B7" w:themeFill="accent2" w:themeFillTint="66"/>
        </w:rPr>
        <w:t>RUSYA ULUSLARARASI TURİZM FUARI</w:t>
      </w:r>
    </w:p>
    <w:p w:rsidR="00152ED3" w:rsidRDefault="00152ED3" w:rsidP="00152ED3">
      <w:pPr>
        <w:jc w:val="both"/>
        <w:rPr>
          <w:sz w:val="24"/>
          <w:szCs w:val="24"/>
        </w:rPr>
      </w:pPr>
      <w:r>
        <w:rPr>
          <w:sz w:val="24"/>
          <w:szCs w:val="24"/>
        </w:rPr>
        <w:t xml:space="preserve">Rusya’da düzenlenen en önemli turizm fuarlarından biri olarak gösterilen Rusya Uluslararası Seyahat Fuarı, “Eğlence” “MICE”, “Lüks Tatil” ve “Sağlık ve Termal Turizm” bölümlerinden oluştu. </w:t>
      </w:r>
      <w:proofErr w:type="spellStart"/>
      <w:r>
        <w:rPr>
          <w:sz w:val="24"/>
          <w:szCs w:val="24"/>
        </w:rPr>
        <w:t>Crocus</w:t>
      </w:r>
      <w:proofErr w:type="spellEnd"/>
      <w:r>
        <w:rPr>
          <w:sz w:val="24"/>
          <w:szCs w:val="24"/>
        </w:rPr>
        <w:t xml:space="preserve"> Expo Center’da düzenlenen fuarın bu yılki </w:t>
      </w:r>
      <w:proofErr w:type="gramStart"/>
      <w:r>
        <w:rPr>
          <w:sz w:val="24"/>
          <w:szCs w:val="24"/>
        </w:rPr>
        <w:t>partner</w:t>
      </w:r>
      <w:proofErr w:type="gramEnd"/>
      <w:r>
        <w:rPr>
          <w:sz w:val="24"/>
          <w:szCs w:val="24"/>
        </w:rPr>
        <w:t xml:space="preserve"> ülkesi Meksika oldu.</w:t>
      </w:r>
    </w:p>
    <w:p w:rsidR="00A17FB9" w:rsidRDefault="00B856C2" w:rsidP="004E6765">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noProof/>
          <w:sz w:val="24"/>
          <w:szCs w:val="24"/>
          <w:lang w:eastAsia="tr-TR"/>
        </w:rPr>
        <w:drawing>
          <wp:inline distT="0" distB="0" distL="0" distR="0">
            <wp:extent cx="2804400" cy="1577499"/>
            <wp:effectExtent l="0" t="0" r="0" b="3810"/>
            <wp:docPr id="12" name="Resim 12" descr="C:\Users\fatih.gonul\Desktop\raporlar\FUAR RAPORLARI\leisure moscow\20140916_132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fatih.gonul\Desktop\raporlar\FUAR RAPORLARI\leisure moscow\20140916_13283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4400" cy="1577499"/>
                    </a:xfrm>
                    <a:prstGeom prst="rect">
                      <a:avLst/>
                    </a:prstGeom>
                    <a:noFill/>
                    <a:ln>
                      <a:noFill/>
                    </a:ln>
                  </pic:spPr>
                </pic:pic>
              </a:graphicData>
            </a:graphic>
          </wp:inline>
        </w:drawing>
      </w:r>
      <w:r w:rsidR="001C24F6" w:rsidRPr="001C24F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F03C3C">
        <w:rPr>
          <w:noProof/>
          <w:sz w:val="24"/>
          <w:szCs w:val="24"/>
          <w:lang w:eastAsia="tr-TR"/>
        </w:rPr>
        <w:t xml:space="preserve">  </w:t>
      </w:r>
      <w:r w:rsidR="00A170E3">
        <w:rPr>
          <w:noProof/>
          <w:sz w:val="24"/>
          <w:szCs w:val="24"/>
          <w:lang w:eastAsia="tr-TR"/>
        </w:rPr>
        <w:drawing>
          <wp:inline distT="0" distB="0" distL="0" distR="0" wp14:anchorId="64CCABE3" wp14:editId="1AEB12F6">
            <wp:extent cx="2804400" cy="1577500"/>
            <wp:effectExtent l="0" t="0" r="0" b="3810"/>
            <wp:docPr id="17" name="Resim 17" descr="C:\Users\fatih.gonul\Desktop\raporlar\FUAR RAPORLARI\leisure moscow\20140917_11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fatih.gonul\Desktop\raporlar\FUAR RAPORLARI\leisure moscow\20140917_11161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4400" cy="1577500"/>
                    </a:xfrm>
                    <a:prstGeom prst="rect">
                      <a:avLst/>
                    </a:prstGeom>
                    <a:noFill/>
                    <a:ln>
                      <a:noFill/>
                    </a:ln>
                  </pic:spPr>
                </pic:pic>
              </a:graphicData>
            </a:graphic>
          </wp:inline>
        </w:drawing>
      </w:r>
    </w:p>
    <w:p w:rsidR="00A170E3" w:rsidRPr="00A170E3" w:rsidRDefault="00A170E3" w:rsidP="004E6765">
      <w:pPr>
        <w:rPr>
          <w:sz w:val="24"/>
          <w:szCs w:val="24"/>
        </w:rPr>
      </w:pPr>
    </w:p>
    <w:p w:rsidR="001C24F6" w:rsidRDefault="001C24F6" w:rsidP="001C24F6">
      <w:pPr>
        <w:jc w:val="both"/>
        <w:rPr>
          <w:sz w:val="24"/>
          <w:szCs w:val="24"/>
        </w:rPr>
      </w:pPr>
      <w:r>
        <w:rPr>
          <w:sz w:val="24"/>
          <w:szCs w:val="24"/>
        </w:rPr>
        <w:lastRenderedPageBreak/>
        <w:t xml:space="preserve">22 bin metrekarelik alana yayılan 4 holde gerçekleştirilen Rusya Uluslararası Seyahat Fuarı’nda 64 ülkeden 1500 katılımcı firma yer alırken fuarda Rusya’daki 30 bölge de turistik değerlerini tanıtma fırsatı buldu. </w:t>
      </w:r>
    </w:p>
    <w:p w:rsidR="00AB5C2B" w:rsidRDefault="00A17FB9" w:rsidP="00AB5C2B">
      <w:pPr>
        <w:rPr>
          <w:sz w:val="24"/>
          <w:szCs w:val="24"/>
        </w:rPr>
      </w:pPr>
      <w:r w:rsidRPr="00A17FB9">
        <w:rPr>
          <w:sz w:val="24"/>
          <w:szCs w:val="24"/>
        </w:rPr>
        <w:t>Türkiye</w:t>
      </w:r>
      <w:r w:rsidR="00C76E0E">
        <w:rPr>
          <w:sz w:val="24"/>
          <w:szCs w:val="24"/>
        </w:rPr>
        <w:t>, fuarda</w:t>
      </w:r>
      <w:r w:rsidRPr="00A17FB9">
        <w:rPr>
          <w:sz w:val="24"/>
          <w:szCs w:val="24"/>
        </w:rPr>
        <w:t xml:space="preserve"> </w:t>
      </w:r>
      <w:r w:rsidR="00E64C1E">
        <w:rPr>
          <w:sz w:val="24"/>
          <w:szCs w:val="24"/>
        </w:rPr>
        <w:t xml:space="preserve">300 metrekarelik </w:t>
      </w:r>
      <w:proofErr w:type="spellStart"/>
      <w:r>
        <w:rPr>
          <w:sz w:val="24"/>
          <w:szCs w:val="24"/>
        </w:rPr>
        <w:t>pavillonu</w:t>
      </w:r>
      <w:proofErr w:type="spellEnd"/>
      <w:r w:rsidR="00A170E3">
        <w:rPr>
          <w:sz w:val="24"/>
          <w:szCs w:val="24"/>
        </w:rPr>
        <w:t xml:space="preserve"> ile yer alırken Avrupa ülkeleri fuarda temsil edilmedi. </w:t>
      </w:r>
      <w:r w:rsidR="00AB5C2B" w:rsidRPr="00235B47">
        <w:rPr>
          <w:sz w:val="24"/>
          <w:szCs w:val="24"/>
        </w:rPr>
        <w:t xml:space="preserve">TÜRSAB standında, ziyaretçilere TÜRSAB ve Müze dergilerinin çeşitli sayıları, İstanbul Arkeoloji Müzesi Broşürleri, </w:t>
      </w:r>
      <w:r w:rsidR="00AB5C2B">
        <w:rPr>
          <w:sz w:val="24"/>
          <w:szCs w:val="24"/>
        </w:rPr>
        <w:t xml:space="preserve">İstanbul </w:t>
      </w:r>
      <w:proofErr w:type="spellStart"/>
      <w:r w:rsidR="00AB5C2B">
        <w:rPr>
          <w:sz w:val="24"/>
          <w:szCs w:val="24"/>
        </w:rPr>
        <w:t>Shopping</w:t>
      </w:r>
      <w:proofErr w:type="spellEnd"/>
      <w:r w:rsidR="00AB5C2B">
        <w:rPr>
          <w:sz w:val="24"/>
          <w:szCs w:val="24"/>
        </w:rPr>
        <w:t xml:space="preserve"> </w:t>
      </w:r>
      <w:proofErr w:type="spellStart"/>
      <w:r w:rsidR="00AB5C2B">
        <w:rPr>
          <w:sz w:val="24"/>
          <w:szCs w:val="24"/>
        </w:rPr>
        <w:t>Fest</w:t>
      </w:r>
      <w:proofErr w:type="spellEnd"/>
      <w:r w:rsidR="00AB5C2B">
        <w:rPr>
          <w:sz w:val="24"/>
          <w:szCs w:val="24"/>
        </w:rPr>
        <w:t xml:space="preserve"> broşürleri, </w:t>
      </w:r>
      <w:r w:rsidR="00AB5C2B" w:rsidRPr="00235B47">
        <w:rPr>
          <w:sz w:val="24"/>
          <w:szCs w:val="24"/>
        </w:rPr>
        <w:t xml:space="preserve">Travel </w:t>
      </w:r>
      <w:proofErr w:type="spellStart"/>
      <w:r w:rsidR="00AB5C2B" w:rsidRPr="00235B47">
        <w:rPr>
          <w:sz w:val="24"/>
          <w:szCs w:val="24"/>
        </w:rPr>
        <w:t>Turkey</w:t>
      </w:r>
      <w:proofErr w:type="spellEnd"/>
      <w:r w:rsidR="00AB5C2B" w:rsidRPr="00235B47">
        <w:rPr>
          <w:sz w:val="24"/>
          <w:szCs w:val="24"/>
        </w:rPr>
        <w:t xml:space="preserve"> İzmir 2014 Fuarı broşürleri, “</w:t>
      </w:r>
      <w:proofErr w:type="spellStart"/>
      <w:r w:rsidR="00AB5C2B" w:rsidRPr="00235B47">
        <w:rPr>
          <w:sz w:val="24"/>
          <w:szCs w:val="24"/>
        </w:rPr>
        <w:t>Where</w:t>
      </w:r>
      <w:proofErr w:type="spellEnd"/>
      <w:r w:rsidR="00AB5C2B" w:rsidRPr="00235B47">
        <w:rPr>
          <w:sz w:val="24"/>
          <w:szCs w:val="24"/>
        </w:rPr>
        <w:t xml:space="preserve"> </w:t>
      </w:r>
      <w:proofErr w:type="spellStart"/>
      <w:r w:rsidR="00AB5C2B" w:rsidRPr="00235B47">
        <w:rPr>
          <w:sz w:val="24"/>
          <w:szCs w:val="24"/>
        </w:rPr>
        <w:t>Istanbul</w:t>
      </w:r>
      <w:proofErr w:type="spellEnd"/>
      <w:r w:rsidR="00AB5C2B" w:rsidRPr="00235B47">
        <w:rPr>
          <w:sz w:val="24"/>
          <w:szCs w:val="24"/>
        </w:rPr>
        <w:t>” dergisinin çeşitli sayıları, TÜRSAB CD’leri dağıtıl</w:t>
      </w:r>
      <w:r w:rsidR="00AB5C2B">
        <w:rPr>
          <w:sz w:val="24"/>
          <w:szCs w:val="24"/>
        </w:rPr>
        <w:t>dı.</w:t>
      </w:r>
      <w:r>
        <w:rPr>
          <w:sz w:val="24"/>
          <w:szCs w:val="24"/>
        </w:rPr>
        <w:t xml:space="preserve"> </w:t>
      </w:r>
    </w:p>
    <w:p w:rsidR="00776541" w:rsidRDefault="00776541" w:rsidP="00AB5C2B">
      <w:pPr>
        <w:rPr>
          <w:sz w:val="24"/>
          <w:szCs w:val="24"/>
        </w:rPr>
      </w:pPr>
      <w:r w:rsidRPr="0077654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A170E3">
        <w:rPr>
          <w:rFonts w:ascii="Times New Roman" w:eastAsia="Times New Roman" w:hAnsi="Times New Roman" w:cs="Times New Roman"/>
          <w:noProof/>
          <w:color w:val="000000"/>
          <w:w w:val="0"/>
          <w:sz w:val="0"/>
          <w:szCs w:val="0"/>
          <w:u w:color="000000"/>
          <w:bdr w:val="none" w:sz="0" w:space="0" w:color="000000"/>
          <w:shd w:val="clear" w:color="000000" w:fill="000000"/>
          <w:lang w:eastAsia="tr-TR"/>
        </w:rPr>
        <w:drawing>
          <wp:inline distT="0" distB="0" distL="0" distR="0">
            <wp:extent cx="2804615" cy="1577622"/>
            <wp:effectExtent l="0" t="0" r="0" b="3810"/>
            <wp:docPr id="14" name="Resim 14" descr="C:\Users\fatih.gonul\Desktop\raporlar\FUAR RAPORLARI\leisure moscow\20140917_111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fatih.gonul\Desktop\raporlar\FUAR RAPORLARI\leisure moscow\20140917_11175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2481" cy="1576422"/>
                    </a:xfrm>
                    <a:prstGeom prst="rect">
                      <a:avLst/>
                    </a:prstGeom>
                    <a:noFill/>
                    <a:ln>
                      <a:noFill/>
                    </a:ln>
                  </pic:spPr>
                </pic:pic>
              </a:graphicData>
            </a:graphic>
          </wp:inline>
        </w:drawing>
      </w:r>
      <w:r w:rsidR="00626EDC" w:rsidRPr="00626EDC">
        <w:rPr>
          <w:noProof/>
          <w:sz w:val="24"/>
          <w:szCs w:val="24"/>
          <w:lang w:eastAsia="tr-TR"/>
        </w:rPr>
        <w:t xml:space="preserve">  </w:t>
      </w:r>
      <w:r w:rsidR="00A170E3">
        <w:rPr>
          <w:noProof/>
          <w:sz w:val="24"/>
          <w:szCs w:val="24"/>
          <w:lang w:eastAsia="tr-TR"/>
        </w:rPr>
        <w:drawing>
          <wp:inline distT="0" distB="0" distL="0" distR="0">
            <wp:extent cx="2804400" cy="1577500"/>
            <wp:effectExtent l="0" t="0" r="0" b="3810"/>
            <wp:docPr id="16" name="Resim 16" descr="C:\Users\fatih.gonul\Desktop\raporlar\FUAR RAPORLARI\leisure moscow\20140916_130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fatih.gonul\Desktop\raporlar\FUAR RAPORLARI\leisure moscow\20140916_13061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4400" cy="1577500"/>
                    </a:xfrm>
                    <a:prstGeom prst="rect">
                      <a:avLst/>
                    </a:prstGeom>
                    <a:noFill/>
                    <a:ln>
                      <a:noFill/>
                    </a:ln>
                  </pic:spPr>
                </pic:pic>
              </a:graphicData>
            </a:graphic>
          </wp:inline>
        </w:drawing>
      </w:r>
    </w:p>
    <w:p w:rsidR="00AB5C2B" w:rsidRDefault="003A1BAE" w:rsidP="00902370">
      <w:pPr>
        <w:rPr>
          <w:sz w:val="24"/>
          <w:szCs w:val="24"/>
        </w:rPr>
      </w:pPr>
      <w:r>
        <w:rPr>
          <w:sz w:val="24"/>
          <w:szCs w:val="24"/>
        </w:rPr>
        <w:t>Türkiye</w:t>
      </w:r>
      <w:r w:rsidR="00F03C3C">
        <w:rPr>
          <w:sz w:val="24"/>
          <w:szCs w:val="24"/>
        </w:rPr>
        <w:t xml:space="preserve"> </w:t>
      </w:r>
      <w:r w:rsidR="00902370">
        <w:rPr>
          <w:sz w:val="24"/>
          <w:szCs w:val="24"/>
        </w:rPr>
        <w:t xml:space="preserve">fuarda; </w:t>
      </w:r>
      <w:r w:rsidR="00F03C3C">
        <w:rPr>
          <w:sz w:val="24"/>
          <w:szCs w:val="24"/>
        </w:rPr>
        <w:t xml:space="preserve">Moskova </w:t>
      </w:r>
      <w:r w:rsidR="00902370" w:rsidRPr="00F03C3C">
        <w:rPr>
          <w:sz w:val="24"/>
          <w:szCs w:val="24"/>
        </w:rPr>
        <w:t xml:space="preserve">Kültür ve Tanıtma </w:t>
      </w:r>
      <w:r w:rsidR="00902370">
        <w:rPr>
          <w:sz w:val="24"/>
          <w:szCs w:val="24"/>
        </w:rPr>
        <w:t xml:space="preserve">Müşaviri Alper Özkan ve Moskova Kültür ve Tanıtma Ataşesi </w:t>
      </w:r>
      <w:r w:rsidR="00F03C3C" w:rsidRPr="00F03C3C">
        <w:rPr>
          <w:sz w:val="24"/>
          <w:szCs w:val="24"/>
        </w:rPr>
        <w:t>İlker Ö</w:t>
      </w:r>
      <w:r w:rsidR="00902370">
        <w:rPr>
          <w:sz w:val="24"/>
          <w:szCs w:val="24"/>
        </w:rPr>
        <w:t>zkan tarafından temsil edildi.</w:t>
      </w:r>
      <w:r w:rsidR="00AB5C2B">
        <w:rPr>
          <w:sz w:val="24"/>
          <w:szCs w:val="24"/>
        </w:rPr>
        <w:t xml:space="preserve"> </w:t>
      </w:r>
    </w:p>
    <w:p w:rsidR="00F21381" w:rsidRPr="00F21381" w:rsidRDefault="00F21381" w:rsidP="00F21381">
      <w:pPr>
        <w:jc w:val="both"/>
        <w:rPr>
          <w:b/>
          <w:sz w:val="24"/>
          <w:szCs w:val="24"/>
        </w:rPr>
      </w:pPr>
      <w:r w:rsidRPr="00902370">
        <w:rPr>
          <w:b/>
          <w:sz w:val="24"/>
          <w:szCs w:val="24"/>
          <w:shd w:val="clear" w:color="auto" w:fill="E5B8B7" w:themeFill="accent2" w:themeFillTint="66"/>
        </w:rPr>
        <w:t>RUSYA PAZAR BEKLENTİLERİ</w:t>
      </w:r>
    </w:p>
    <w:p w:rsidR="00384874" w:rsidRDefault="00384874" w:rsidP="00384874">
      <w:pPr>
        <w:rPr>
          <w:sz w:val="24"/>
          <w:szCs w:val="24"/>
        </w:rPr>
      </w:pPr>
      <w:r>
        <w:rPr>
          <w:sz w:val="24"/>
          <w:szCs w:val="24"/>
        </w:rPr>
        <w:t xml:space="preserve">- Rus vatandaşlarının 2014 yaz sezonu tatil tercihinde son dönemde yaşanan siyasi ve ekonomik gelişmelerin ciddi etkisi oldu. </w:t>
      </w:r>
    </w:p>
    <w:p w:rsidR="00434581" w:rsidRDefault="00434581" w:rsidP="00434581">
      <w:pPr>
        <w:rPr>
          <w:sz w:val="24"/>
          <w:szCs w:val="24"/>
        </w:rPr>
      </w:pPr>
      <w:r>
        <w:rPr>
          <w:sz w:val="24"/>
          <w:szCs w:val="24"/>
        </w:rPr>
        <w:t>- Fuarda yer alan turizm sektörü temsilcilerinin ortak görüşü, Rusya’nın Avrupa ülkeleri ile yaşadığı siyasi gerilim nedeniyle Rus vatandaşlarının Türkiye’ye yöneldiği yönünde.</w:t>
      </w:r>
    </w:p>
    <w:p w:rsidR="00434581" w:rsidRDefault="00434581" w:rsidP="00434581">
      <w:pPr>
        <w:rPr>
          <w:sz w:val="24"/>
          <w:szCs w:val="24"/>
        </w:rPr>
      </w:pPr>
      <w:r>
        <w:rPr>
          <w:sz w:val="24"/>
          <w:szCs w:val="24"/>
        </w:rPr>
        <w:t>- Yılın ilk 8 aylık döneminde Rusya’dan İspanya’ya giden Rus turist sayısı ise yüzde 5 oranında geriledi.</w:t>
      </w:r>
    </w:p>
    <w:p w:rsidR="00434581" w:rsidRDefault="00434581" w:rsidP="00434581">
      <w:pPr>
        <w:rPr>
          <w:sz w:val="24"/>
          <w:szCs w:val="24"/>
        </w:rPr>
      </w:pPr>
      <w:r>
        <w:rPr>
          <w:sz w:val="24"/>
          <w:szCs w:val="24"/>
        </w:rPr>
        <w:t>- Son iki yıllık dönemde Rusya pazarında ciddi artış yakalayan Yunanistan da 2014 yılı sonunda Rusya pazarında küçülme yaşanmasını bekliyor.</w:t>
      </w:r>
      <w:r w:rsidR="00C76E0E">
        <w:rPr>
          <w:sz w:val="24"/>
          <w:szCs w:val="24"/>
        </w:rPr>
        <w:t xml:space="preserve"> </w:t>
      </w:r>
    </w:p>
    <w:p w:rsidR="00434581" w:rsidRDefault="00434581" w:rsidP="00434581">
      <w:pPr>
        <w:rPr>
          <w:sz w:val="24"/>
          <w:szCs w:val="24"/>
        </w:rPr>
      </w:pPr>
      <w:r>
        <w:rPr>
          <w:sz w:val="24"/>
          <w:szCs w:val="24"/>
        </w:rPr>
        <w:t>- Avrupa ülkelerinin fuara katılmaması, Rusya ile batılı ülkeler arasında yaşanan siyasi gerilimin bir yansıması olarak gösterilebilir.</w:t>
      </w:r>
    </w:p>
    <w:p w:rsidR="00902370" w:rsidRDefault="00F21381" w:rsidP="00434581">
      <w:pPr>
        <w:rPr>
          <w:sz w:val="24"/>
          <w:szCs w:val="24"/>
        </w:rPr>
      </w:pPr>
      <w:r w:rsidRPr="00F21381">
        <w:rPr>
          <w:sz w:val="24"/>
          <w:szCs w:val="24"/>
        </w:rPr>
        <w:t xml:space="preserve">- </w:t>
      </w:r>
      <w:r w:rsidR="000A4FDD">
        <w:rPr>
          <w:sz w:val="24"/>
          <w:szCs w:val="24"/>
        </w:rPr>
        <w:t xml:space="preserve">2014 yılının ilk </w:t>
      </w:r>
      <w:r w:rsidR="000F58F9">
        <w:rPr>
          <w:sz w:val="24"/>
          <w:szCs w:val="24"/>
        </w:rPr>
        <w:t>sekiz</w:t>
      </w:r>
      <w:r w:rsidR="000A4FDD">
        <w:rPr>
          <w:sz w:val="24"/>
          <w:szCs w:val="24"/>
        </w:rPr>
        <w:t xml:space="preserve"> aylık döneminde </w:t>
      </w:r>
      <w:r>
        <w:rPr>
          <w:sz w:val="24"/>
          <w:szCs w:val="24"/>
        </w:rPr>
        <w:t>Rusya</w:t>
      </w:r>
      <w:r w:rsidR="000A4FDD">
        <w:rPr>
          <w:sz w:val="24"/>
          <w:szCs w:val="24"/>
        </w:rPr>
        <w:t>’dan Türkiye’ye gelen turist sayısı</w:t>
      </w:r>
      <w:r w:rsidR="00902370">
        <w:rPr>
          <w:sz w:val="24"/>
          <w:szCs w:val="24"/>
        </w:rPr>
        <w:t xml:space="preserve"> %</w:t>
      </w:r>
      <w:r w:rsidR="000F58F9">
        <w:rPr>
          <w:sz w:val="24"/>
          <w:szCs w:val="24"/>
        </w:rPr>
        <w:t>12</w:t>
      </w:r>
      <w:r w:rsidR="00902370">
        <w:rPr>
          <w:sz w:val="24"/>
          <w:szCs w:val="24"/>
        </w:rPr>
        <w:t>,9</w:t>
      </w:r>
      <w:r w:rsidR="000F58F9">
        <w:rPr>
          <w:sz w:val="24"/>
          <w:szCs w:val="24"/>
        </w:rPr>
        <w:t>2</w:t>
      </w:r>
      <w:r w:rsidR="00902370">
        <w:rPr>
          <w:sz w:val="24"/>
          <w:szCs w:val="24"/>
        </w:rPr>
        <w:t xml:space="preserve"> oranında artarak </w:t>
      </w:r>
      <w:r w:rsidR="000F58F9">
        <w:rPr>
          <w:sz w:val="24"/>
          <w:szCs w:val="24"/>
        </w:rPr>
        <w:t>3</w:t>
      </w:r>
      <w:r w:rsidR="00902370" w:rsidRPr="00902370">
        <w:rPr>
          <w:sz w:val="24"/>
          <w:szCs w:val="24"/>
        </w:rPr>
        <w:t xml:space="preserve"> </w:t>
      </w:r>
      <w:r w:rsidR="00902370">
        <w:rPr>
          <w:sz w:val="24"/>
          <w:szCs w:val="24"/>
        </w:rPr>
        <w:t xml:space="preserve">milyon </w:t>
      </w:r>
      <w:r w:rsidR="000F58F9">
        <w:rPr>
          <w:sz w:val="24"/>
          <w:szCs w:val="24"/>
        </w:rPr>
        <w:t>506</w:t>
      </w:r>
      <w:r w:rsidR="00902370" w:rsidRPr="00902370">
        <w:rPr>
          <w:sz w:val="24"/>
          <w:szCs w:val="24"/>
        </w:rPr>
        <w:t xml:space="preserve"> </w:t>
      </w:r>
      <w:r w:rsidR="00902370">
        <w:rPr>
          <w:sz w:val="24"/>
          <w:szCs w:val="24"/>
        </w:rPr>
        <w:t xml:space="preserve">bin </w:t>
      </w:r>
      <w:r w:rsidR="000F58F9">
        <w:rPr>
          <w:sz w:val="24"/>
          <w:szCs w:val="24"/>
        </w:rPr>
        <w:t>84</w:t>
      </w:r>
      <w:r w:rsidR="00902370">
        <w:rPr>
          <w:sz w:val="24"/>
          <w:szCs w:val="24"/>
        </w:rPr>
        <w:t xml:space="preserve"> kişiye ulaştı. </w:t>
      </w:r>
    </w:p>
    <w:p w:rsidR="00C76E0E" w:rsidRDefault="000F58F9" w:rsidP="00C76E0E">
      <w:pPr>
        <w:rPr>
          <w:sz w:val="24"/>
          <w:szCs w:val="24"/>
        </w:rPr>
      </w:pPr>
      <w:r>
        <w:rPr>
          <w:sz w:val="24"/>
          <w:szCs w:val="24"/>
        </w:rPr>
        <w:t xml:space="preserve">- </w:t>
      </w:r>
      <w:r w:rsidR="00C76E0E">
        <w:rPr>
          <w:sz w:val="24"/>
          <w:szCs w:val="24"/>
        </w:rPr>
        <w:t>Türkiye’</w:t>
      </w:r>
      <w:r>
        <w:rPr>
          <w:sz w:val="24"/>
          <w:szCs w:val="24"/>
        </w:rPr>
        <w:t xml:space="preserve">ye gelen Rus turist sayısının, </w:t>
      </w:r>
      <w:r w:rsidR="00C76E0E">
        <w:rPr>
          <w:sz w:val="24"/>
          <w:szCs w:val="24"/>
        </w:rPr>
        <w:t>2014 yılı</w:t>
      </w:r>
      <w:r>
        <w:rPr>
          <w:sz w:val="24"/>
          <w:szCs w:val="24"/>
        </w:rPr>
        <w:t xml:space="preserve"> sonunda 4,5 milyon seviyesini aşması ve tarihin en yüksek seviyesine çıkması </w:t>
      </w:r>
      <w:r w:rsidR="00C76E0E">
        <w:rPr>
          <w:sz w:val="24"/>
          <w:szCs w:val="24"/>
        </w:rPr>
        <w:t>bekleniyor.</w:t>
      </w:r>
    </w:p>
    <w:p w:rsidR="00434581" w:rsidRDefault="00434581" w:rsidP="00902370">
      <w:pPr>
        <w:rPr>
          <w:sz w:val="24"/>
          <w:szCs w:val="24"/>
        </w:rPr>
      </w:pPr>
      <w:r>
        <w:rPr>
          <w:sz w:val="24"/>
          <w:szCs w:val="24"/>
        </w:rPr>
        <w:t>- Türkiye kaliteli hizmeti ve nitelikli tesisleri ve konumu itibariyle Rusya pazarında rakipsiz durumunu sürdürüyor.</w:t>
      </w:r>
    </w:p>
    <w:p w:rsidR="000A4FDD" w:rsidRDefault="00384874" w:rsidP="00384874">
      <w:pPr>
        <w:rPr>
          <w:sz w:val="24"/>
          <w:szCs w:val="24"/>
        </w:rPr>
      </w:pPr>
      <w:r>
        <w:rPr>
          <w:sz w:val="24"/>
          <w:szCs w:val="24"/>
        </w:rPr>
        <w:t xml:space="preserve">- Türkiye için Rus </w:t>
      </w:r>
      <w:r w:rsidR="00434581">
        <w:rPr>
          <w:sz w:val="24"/>
          <w:szCs w:val="24"/>
        </w:rPr>
        <w:t xml:space="preserve">pazarında asıl tehlike </w:t>
      </w:r>
      <w:proofErr w:type="spellStart"/>
      <w:r>
        <w:rPr>
          <w:sz w:val="24"/>
          <w:szCs w:val="24"/>
        </w:rPr>
        <w:t>Ruble’de</w:t>
      </w:r>
      <w:proofErr w:type="spellEnd"/>
      <w:r>
        <w:rPr>
          <w:sz w:val="24"/>
          <w:szCs w:val="24"/>
        </w:rPr>
        <w:t xml:space="preserve"> yaşana</w:t>
      </w:r>
      <w:r w:rsidR="00434581">
        <w:rPr>
          <w:sz w:val="24"/>
          <w:szCs w:val="24"/>
        </w:rPr>
        <w:t xml:space="preserve">n </w:t>
      </w:r>
      <w:r>
        <w:rPr>
          <w:sz w:val="24"/>
          <w:szCs w:val="24"/>
        </w:rPr>
        <w:t>değer kay</w:t>
      </w:r>
      <w:r w:rsidR="00434581">
        <w:rPr>
          <w:sz w:val="24"/>
          <w:szCs w:val="24"/>
        </w:rPr>
        <w:t xml:space="preserve">bının </w:t>
      </w:r>
      <w:r>
        <w:rPr>
          <w:sz w:val="24"/>
          <w:szCs w:val="24"/>
        </w:rPr>
        <w:t>sürmesi olacak.</w:t>
      </w:r>
    </w:p>
    <w:p w:rsidR="000A4FDD" w:rsidRDefault="000A4FDD" w:rsidP="00F21381">
      <w:pPr>
        <w:rPr>
          <w:sz w:val="24"/>
          <w:szCs w:val="24"/>
        </w:rPr>
      </w:pPr>
      <w:r>
        <w:rPr>
          <w:sz w:val="24"/>
          <w:szCs w:val="24"/>
        </w:rPr>
        <w:lastRenderedPageBreak/>
        <w:t>- Dünya Bankası tarafından açıklanan son raporda Rusya’da tüketicilerin harcamalarını kısma eğilimi içinde olduğuna dikkat çekil</w:t>
      </w:r>
      <w:r w:rsidR="00C76E0E">
        <w:rPr>
          <w:sz w:val="24"/>
          <w:szCs w:val="24"/>
        </w:rPr>
        <w:t xml:space="preserve">iyor. </w:t>
      </w:r>
      <w:r>
        <w:rPr>
          <w:sz w:val="24"/>
          <w:szCs w:val="24"/>
        </w:rPr>
        <w:t>Bu eğilimin sürmesi Rusların önümüzdeki dönemde tatil harcamalarına olumsuz etki edebilir.</w:t>
      </w:r>
    </w:p>
    <w:p w:rsidR="00434581" w:rsidRDefault="00434581" w:rsidP="00F21381">
      <w:pPr>
        <w:rPr>
          <w:sz w:val="24"/>
          <w:szCs w:val="24"/>
        </w:rPr>
      </w:pPr>
      <w:r>
        <w:rPr>
          <w:sz w:val="24"/>
          <w:szCs w:val="24"/>
        </w:rPr>
        <w:t>- Siyasi ve ekonomik belirsizlik arttıkça geleneksel olarak “Son dakikacı” olarak bilinen Rusya pazarında bu eğilimin artması beklenebilir.</w:t>
      </w:r>
    </w:p>
    <w:p w:rsidR="00D627B0" w:rsidRDefault="00B81BBA" w:rsidP="0058078D"/>
    <w:sectPr w:rsidR="00D627B0" w:rsidSect="009920C9">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78D"/>
    <w:rsid w:val="00004454"/>
    <w:rsid w:val="00027175"/>
    <w:rsid w:val="00055430"/>
    <w:rsid w:val="00066D21"/>
    <w:rsid w:val="000A4FDD"/>
    <w:rsid w:val="000B0F1A"/>
    <w:rsid w:val="000B2E6C"/>
    <w:rsid w:val="000E142A"/>
    <w:rsid w:val="000F58F9"/>
    <w:rsid w:val="00125DA9"/>
    <w:rsid w:val="00152ED3"/>
    <w:rsid w:val="00154374"/>
    <w:rsid w:val="001923F4"/>
    <w:rsid w:val="001C24F6"/>
    <w:rsid w:val="001D52BB"/>
    <w:rsid w:val="00202F12"/>
    <w:rsid w:val="002079CF"/>
    <w:rsid w:val="0021757E"/>
    <w:rsid w:val="00227D25"/>
    <w:rsid w:val="00251C56"/>
    <w:rsid w:val="00292DBD"/>
    <w:rsid w:val="002A5988"/>
    <w:rsid w:val="00332C62"/>
    <w:rsid w:val="00340576"/>
    <w:rsid w:val="00384874"/>
    <w:rsid w:val="00391A51"/>
    <w:rsid w:val="003A1BAE"/>
    <w:rsid w:val="003B5E99"/>
    <w:rsid w:val="003C026E"/>
    <w:rsid w:val="003D1604"/>
    <w:rsid w:val="003D3277"/>
    <w:rsid w:val="00434581"/>
    <w:rsid w:val="00442B9B"/>
    <w:rsid w:val="004514B4"/>
    <w:rsid w:val="004A5516"/>
    <w:rsid w:val="004E6765"/>
    <w:rsid w:val="00545CD4"/>
    <w:rsid w:val="00567C2F"/>
    <w:rsid w:val="0057588B"/>
    <w:rsid w:val="0058078D"/>
    <w:rsid w:val="005850B3"/>
    <w:rsid w:val="005E72BD"/>
    <w:rsid w:val="00607FBA"/>
    <w:rsid w:val="00626EDC"/>
    <w:rsid w:val="00630F23"/>
    <w:rsid w:val="00635C2D"/>
    <w:rsid w:val="00683E96"/>
    <w:rsid w:val="00687F2F"/>
    <w:rsid w:val="006E25AF"/>
    <w:rsid w:val="006E7D8D"/>
    <w:rsid w:val="00705A70"/>
    <w:rsid w:val="007215F8"/>
    <w:rsid w:val="00770AD1"/>
    <w:rsid w:val="00776541"/>
    <w:rsid w:val="007765A2"/>
    <w:rsid w:val="007E7874"/>
    <w:rsid w:val="007F08FB"/>
    <w:rsid w:val="0080571C"/>
    <w:rsid w:val="0081365C"/>
    <w:rsid w:val="0085392F"/>
    <w:rsid w:val="008A1581"/>
    <w:rsid w:val="008D7255"/>
    <w:rsid w:val="008E7834"/>
    <w:rsid w:val="00902370"/>
    <w:rsid w:val="00911811"/>
    <w:rsid w:val="00947046"/>
    <w:rsid w:val="009920C9"/>
    <w:rsid w:val="009A0700"/>
    <w:rsid w:val="009A1B47"/>
    <w:rsid w:val="009B67DF"/>
    <w:rsid w:val="00A170E3"/>
    <w:rsid w:val="00A17FB9"/>
    <w:rsid w:val="00A2120A"/>
    <w:rsid w:val="00A22F61"/>
    <w:rsid w:val="00A41D69"/>
    <w:rsid w:val="00A53AB7"/>
    <w:rsid w:val="00A61497"/>
    <w:rsid w:val="00A97751"/>
    <w:rsid w:val="00AA2504"/>
    <w:rsid w:val="00AB5C2B"/>
    <w:rsid w:val="00AC50EE"/>
    <w:rsid w:val="00AC6959"/>
    <w:rsid w:val="00AE26C9"/>
    <w:rsid w:val="00B12455"/>
    <w:rsid w:val="00B25762"/>
    <w:rsid w:val="00B71698"/>
    <w:rsid w:val="00B81BBA"/>
    <w:rsid w:val="00B856C2"/>
    <w:rsid w:val="00B94571"/>
    <w:rsid w:val="00B963D7"/>
    <w:rsid w:val="00BE3AAF"/>
    <w:rsid w:val="00C04DDD"/>
    <w:rsid w:val="00C76E0E"/>
    <w:rsid w:val="00C80425"/>
    <w:rsid w:val="00CB0F42"/>
    <w:rsid w:val="00CE2D6A"/>
    <w:rsid w:val="00D17593"/>
    <w:rsid w:val="00D47636"/>
    <w:rsid w:val="00D47D53"/>
    <w:rsid w:val="00D749AD"/>
    <w:rsid w:val="00D94AB7"/>
    <w:rsid w:val="00DA0A0D"/>
    <w:rsid w:val="00DD41EA"/>
    <w:rsid w:val="00DE2F27"/>
    <w:rsid w:val="00E01353"/>
    <w:rsid w:val="00E0354A"/>
    <w:rsid w:val="00E21662"/>
    <w:rsid w:val="00E3117E"/>
    <w:rsid w:val="00E371A1"/>
    <w:rsid w:val="00E64C1E"/>
    <w:rsid w:val="00E65BBD"/>
    <w:rsid w:val="00E66FFD"/>
    <w:rsid w:val="00E70040"/>
    <w:rsid w:val="00EA1586"/>
    <w:rsid w:val="00EB0E8B"/>
    <w:rsid w:val="00EC75E5"/>
    <w:rsid w:val="00EE6285"/>
    <w:rsid w:val="00F03C3C"/>
    <w:rsid w:val="00F15723"/>
    <w:rsid w:val="00F21381"/>
    <w:rsid w:val="00F772B2"/>
    <w:rsid w:val="00F83A99"/>
    <w:rsid w:val="00FA5D03"/>
    <w:rsid w:val="00FF2B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8078D"/>
    <w:rPr>
      <w:color w:val="0000FF" w:themeColor="hyperlink"/>
      <w:u w:val="single"/>
    </w:rPr>
  </w:style>
  <w:style w:type="character" w:styleId="Gl">
    <w:name w:val="Strong"/>
    <w:basedOn w:val="VarsaylanParagrafYazTipi"/>
    <w:uiPriority w:val="22"/>
    <w:qFormat/>
    <w:rsid w:val="0058078D"/>
    <w:rPr>
      <w:b/>
      <w:bCs/>
    </w:rPr>
  </w:style>
  <w:style w:type="paragraph" w:styleId="NormalWeb">
    <w:name w:val="Normal (Web)"/>
    <w:basedOn w:val="Normal"/>
    <w:uiPriority w:val="99"/>
    <w:semiHidden/>
    <w:unhideWhenUsed/>
    <w:rsid w:val="005807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8078D"/>
    <w:rPr>
      <w:i/>
      <w:iCs/>
    </w:rPr>
  </w:style>
  <w:style w:type="table" w:styleId="TabloKlavuzu">
    <w:name w:val="Table Grid"/>
    <w:basedOn w:val="NormalTablo"/>
    <w:uiPriority w:val="59"/>
    <w:rsid w:val="0060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7FBA"/>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607F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7F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8078D"/>
    <w:rPr>
      <w:color w:val="0000FF" w:themeColor="hyperlink"/>
      <w:u w:val="single"/>
    </w:rPr>
  </w:style>
  <w:style w:type="character" w:styleId="Gl">
    <w:name w:val="Strong"/>
    <w:basedOn w:val="VarsaylanParagrafYazTipi"/>
    <w:uiPriority w:val="22"/>
    <w:qFormat/>
    <w:rsid w:val="0058078D"/>
    <w:rPr>
      <w:b/>
      <w:bCs/>
    </w:rPr>
  </w:style>
  <w:style w:type="paragraph" w:styleId="NormalWeb">
    <w:name w:val="Normal (Web)"/>
    <w:basedOn w:val="Normal"/>
    <w:uiPriority w:val="99"/>
    <w:semiHidden/>
    <w:unhideWhenUsed/>
    <w:rsid w:val="005807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8078D"/>
    <w:rPr>
      <w:i/>
      <w:iCs/>
    </w:rPr>
  </w:style>
  <w:style w:type="table" w:styleId="TabloKlavuzu">
    <w:name w:val="Table Grid"/>
    <w:basedOn w:val="NormalTablo"/>
    <w:uiPriority w:val="59"/>
    <w:rsid w:val="0060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7FBA"/>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607F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7F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7904">
      <w:bodyDiv w:val="1"/>
      <w:marLeft w:val="0"/>
      <w:marRight w:val="0"/>
      <w:marTop w:val="0"/>
      <w:marBottom w:val="0"/>
      <w:divBdr>
        <w:top w:val="none" w:sz="0" w:space="0" w:color="auto"/>
        <w:left w:val="none" w:sz="0" w:space="0" w:color="auto"/>
        <w:bottom w:val="none" w:sz="0" w:space="0" w:color="auto"/>
        <w:right w:val="none" w:sz="0" w:space="0" w:color="auto"/>
      </w:divBdr>
      <w:divsChild>
        <w:div w:id="558514067">
          <w:marLeft w:val="0"/>
          <w:marRight w:val="0"/>
          <w:marTop w:val="0"/>
          <w:marBottom w:val="0"/>
          <w:divBdr>
            <w:top w:val="none" w:sz="0" w:space="0" w:color="auto"/>
            <w:left w:val="none" w:sz="0" w:space="0" w:color="auto"/>
            <w:bottom w:val="none" w:sz="0" w:space="0" w:color="auto"/>
            <w:right w:val="none" w:sz="0" w:space="0" w:color="auto"/>
          </w:divBdr>
          <w:divsChild>
            <w:div w:id="1436250784">
              <w:marLeft w:val="0"/>
              <w:marRight w:val="0"/>
              <w:marTop w:val="0"/>
              <w:marBottom w:val="0"/>
              <w:divBdr>
                <w:top w:val="none" w:sz="0" w:space="0" w:color="auto"/>
                <w:left w:val="none" w:sz="0" w:space="0" w:color="auto"/>
                <w:bottom w:val="none" w:sz="0" w:space="0" w:color="auto"/>
                <w:right w:val="none" w:sz="0" w:space="0" w:color="auto"/>
              </w:divBdr>
            </w:div>
            <w:div w:id="468129761">
              <w:marLeft w:val="0"/>
              <w:marRight w:val="0"/>
              <w:marTop w:val="0"/>
              <w:marBottom w:val="0"/>
              <w:divBdr>
                <w:top w:val="none" w:sz="0" w:space="0" w:color="auto"/>
                <w:left w:val="none" w:sz="0" w:space="0" w:color="auto"/>
                <w:bottom w:val="none" w:sz="0" w:space="0" w:color="auto"/>
                <w:right w:val="none" w:sz="0" w:space="0" w:color="auto"/>
              </w:divBdr>
            </w:div>
            <w:div w:id="319383621">
              <w:marLeft w:val="0"/>
              <w:marRight w:val="0"/>
              <w:marTop w:val="0"/>
              <w:marBottom w:val="0"/>
              <w:divBdr>
                <w:top w:val="none" w:sz="0" w:space="0" w:color="auto"/>
                <w:left w:val="none" w:sz="0" w:space="0" w:color="auto"/>
                <w:bottom w:val="none" w:sz="0" w:space="0" w:color="auto"/>
                <w:right w:val="none" w:sz="0" w:space="0" w:color="auto"/>
              </w:divBdr>
            </w:div>
            <w:div w:id="12949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058">
      <w:bodyDiv w:val="1"/>
      <w:marLeft w:val="0"/>
      <w:marRight w:val="0"/>
      <w:marTop w:val="0"/>
      <w:marBottom w:val="0"/>
      <w:divBdr>
        <w:top w:val="none" w:sz="0" w:space="0" w:color="auto"/>
        <w:left w:val="none" w:sz="0" w:space="0" w:color="auto"/>
        <w:bottom w:val="none" w:sz="0" w:space="0" w:color="auto"/>
        <w:right w:val="none" w:sz="0" w:space="0" w:color="auto"/>
      </w:divBdr>
      <w:divsChild>
        <w:div w:id="1483961172">
          <w:marLeft w:val="0"/>
          <w:marRight w:val="0"/>
          <w:marTop w:val="0"/>
          <w:marBottom w:val="0"/>
          <w:divBdr>
            <w:top w:val="none" w:sz="0" w:space="0" w:color="auto"/>
            <w:left w:val="none" w:sz="0" w:space="0" w:color="auto"/>
            <w:bottom w:val="none" w:sz="0" w:space="0" w:color="auto"/>
            <w:right w:val="none" w:sz="0" w:space="0" w:color="auto"/>
          </w:divBdr>
          <w:divsChild>
            <w:div w:id="1930651491">
              <w:marLeft w:val="0"/>
              <w:marRight w:val="0"/>
              <w:marTop w:val="0"/>
              <w:marBottom w:val="0"/>
              <w:divBdr>
                <w:top w:val="none" w:sz="0" w:space="0" w:color="auto"/>
                <w:left w:val="none" w:sz="0" w:space="0" w:color="auto"/>
                <w:bottom w:val="none" w:sz="0" w:space="0" w:color="auto"/>
                <w:right w:val="none" w:sz="0" w:space="0" w:color="auto"/>
              </w:divBdr>
              <w:divsChild>
                <w:div w:id="691344248">
                  <w:marLeft w:val="0"/>
                  <w:marRight w:val="0"/>
                  <w:marTop w:val="0"/>
                  <w:marBottom w:val="0"/>
                  <w:divBdr>
                    <w:top w:val="none" w:sz="0" w:space="0" w:color="auto"/>
                    <w:left w:val="none" w:sz="0" w:space="0" w:color="auto"/>
                    <w:bottom w:val="none" w:sz="0" w:space="0" w:color="auto"/>
                    <w:right w:val="none" w:sz="0" w:space="0" w:color="auto"/>
                  </w:divBdr>
                  <w:divsChild>
                    <w:div w:id="1991786415">
                      <w:marLeft w:val="0"/>
                      <w:marRight w:val="0"/>
                      <w:marTop w:val="0"/>
                      <w:marBottom w:val="0"/>
                      <w:divBdr>
                        <w:top w:val="none" w:sz="0" w:space="0" w:color="auto"/>
                        <w:left w:val="none" w:sz="0" w:space="0" w:color="auto"/>
                        <w:bottom w:val="none" w:sz="0" w:space="0" w:color="auto"/>
                        <w:right w:val="none" w:sz="0" w:space="0" w:color="auto"/>
                      </w:divBdr>
                      <w:divsChild>
                        <w:div w:id="17487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180756">
      <w:bodyDiv w:val="1"/>
      <w:marLeft w:val="0"/>
      <w:marRight w:val="0"/>
      <w:marTop w:val="0"/>
      <w:marBottom w:val="0"/>
      <w:divBdr>
        <w:top w:val="none" w:sz="0" w:space="0" w:color="auto"/>
        <w:left w:val="none" w:sz="0" w:space="0" w:color="auto"/>
        <w:bottom w:val="none" w:sz="0" w:space="0" w:color="auto"/>
        <w:right w:val="none" w:sz="0" w:space="0" w:color="auto"/>
      </w:divBdr>
      <w:divsChild>
        <w:div w:id="2079089021">
          <w:marLeft w:val="0"/>
          <w:marRight w:val="0"/>
          <w:marTop w:val="0"/>
          <w:marBottom w:val="0"/>
          <w:divBdr>
            <w:top w:val="none" w:sz="0" w:space="0" w:color="auto"/>
            <w:left w:val="none" w:sz="0" w:space="0" w:color="auto"/>
            <w:bottom w:val="none" w:sz="0" w:space="0" w:color="auto"/>
            <w:right w:val="none" w:sz="0" w:space="0" w:color="auto"/>
          </w:divBdr>
          <w:divsChild>
            <w:div w:id="1069036347">
              <w:marLeft w:val="150"/>
              <w:marRight w:val="150"/>
              <w:marTop w:val="150"/>
              <w:marBottom w:val="90"/>
              <w:divBdr>
                <w:top w:val="none" w:sz="0" w:space="0" w:color="auto"/>
                <w:left w:val="none" w:sz="0" w:space="0" w:color="auto"/>
                <w:bottom w:val="none" w:sz="0" w:space="0" w:color="auto"/>
                <w:right w:val="none" w:sz="0" w:space="0" w:color="auto"/>
              </w:divBdr>
              <w:divsChild>
                <w:div w:id="356857828">
                  <w:marLeft w:val="0"/>
                  <w:marRight w:val="0"/>
                  <w:marTop w:val="0"/>
                  <w:marBottom w:val="0"/>
                  <w:divBdr>
                    <w:top w:val="none" w:sz="0" w:space="0" w:color="auto"/>
                    <w:left w:val="none" w:sz="0" w:space="0" w:color="auto"/>
                    <w:bottom w:val="none" w:sz="0" w:space="0" w:color="auto"/>
                    <w:right w:val="none" w:sz="0" w:space="0" w:color="auto"/>
                  </w:divBdr>
                  <w:divsChild>
                    <w:div w:id="579101346">
                      <w:marLeft w:val="0"/>
                      <w:marRight w:val="0"/>
                      <w:marTop w:val="0"/>
                      <w:marBottom w:val="0"/>
                      <w:divBdr>
                        <w:top w:val="none" w:sz="0" w:space="0" w:color="auto"/>
                        <w:left w:val="none" w:sz="0" w:space="0" w:color="auto"/>
                        <w:bottom w:val="none" w:sz="0" w:space="0" w:color="auto"/>
                        <w:right w:val="none" w:sz="0" w:space="0" w:color="auto"/>
                      </w:divBdr>
                      <w:divsChild>
                        <w:div w:id="1003430235">
                          <w:marLeft w:val="315"/>
                          <w:marRight w:val="0"/>
                          <w:marTop w:val="0"/>
                          <w:marBottom w:val="0"/>
                          <w:divBdr>
                            <w:top w:val="none" w:sz="0" w:space="0" w:color="auto"/>
                            <w:left w:val="none" w:sz="0" w:space="0" w:color="auto"/>
                            <w:bottom w:val="none" w:sz="0" w:space="0" w:color="auto"/>
                            <w:right w:val="none" w:sz="0" w:space="0" w:color="auto"/>
                          </w:divBdr>
                          <w:divsChild>
                            <w:div w:id="199245059">
                              <w:marLeft w:val="0"/>
                              <w:marRight w:val="0"/>
                              <w:marTop w:val="0"/>
                              <w:marBottom w:val="0"/>
                              <w:divBdr>
                                <w:top w:val="none" w:sz="0" w:space="0" w:color="auto"/>
                                <w:left w:val="none" w:sz="0" w:space="0" w:color="auto"/>
                                <w:bottom w:val="none" w:sz="0" w:space="0" w:color="auto"/>
                                <w:right w:val="none" w:sz="0" w:space="0" w:color="auto"/>
                              </w:divBdr>
                              <w:divsChild>
                                <w:div w:id="13484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746873">
      <w:bodyDiv w:val="1"/>
      <w:marLeft w:val="0"/>
      <w:marRight w:val="0"/>
      <w:marTop w:val="0"/>
      <w:marBottom w:val="0"/>
      <w:divBdr>
        <w:top w:val="none" w:sz="0" w:space="0" w:color="auto"/>
        <w:left w:val="none" w:sz="0" w:space="0" w:color="auto"/>
        <w:bottom w:val="none" w:sz="0" w:space="0" w:color="auto"/>
        <w:right w:val="none" w:sz="0" w:space="0" w:color="auto"/>
      </w:divBdr>
      <w:divsChild>
        <w:div w:id="931620045">
          <w:marLeft w:val="0"/>
          <w:marRight w:val="0"/>
          <w:marTop w:val="0"/>
          <w:marBottom w:val="0"/>
          <w:divBdr>
            <w:top w:val="none" w:sz="0" w:space="0" w:color="auto"/>
            <w:left w:val="none" w:sz="0" w:space="0" w:color="auto"/>
            <w:bottom w:val="none" w:sz="0" w:space="0" w:color="auto"/>
            <w:right w:val="none" w:sz="0" w:space="0" w:color="auto"/>
          </w:divBdr>
          <w:divsChild>
            <w:div w:id="1122071140">
              <w:marLeft w:val="0"/>
              <w:marRight w:val="0"/>
              <w:marTop w:val="0"/>
              <w:marBottom w:val="0"/>
              <w:divBdr>
                <w:top w:val="none" w:sz="0" w:space="0" w:color="auto"/>
                <w:left w:val="none" w:sz="0" w:space="0" w:color="auto"/>
                <w:bottom w:val="none" w:sz="0" w:space="0" w:color="auto"/>
                <w:right w:val="none" w:sz="0" w:space="0" w:color="auto"/>
              </w:divBdr>
            </w:div>
            <w:div w:id="336154381">
              <w:marLeft w:val="0"/>
              <w:marRight w:val="0"/>
              <w:marTop w:val="0"/>
              <w:marBottom w:val="0"/>
              <w:divBdr>
                <w:top w:val="none" w:sz="0" w:space="0" w:color="auto"/>
                <w:left w:val="none" w:sz="0" w:space="0" w:color="auto"/>
                <w:bottom w:val="none" w:sz="0" w:space="0" w:color="auto"/>
                <w:right w:val="none" w:sz="0" w:space="0" w:color="auto"/>
              </w:divBdr>
            </w:div>
            <w:div w:id="1158496133">
              <w:marLeft w:val="0"/>
              <w:marRight w:val="0"/>
              <w:marTop w:val="0"/>
              <w:marBottom w:val="0"/>
              <w:divBdr>
                <w:top w:val="none" w:sz="0" w:space="0" w:color="auto"/>
                <w:left w:val="none" w:sz="0" w:space="0" w:color="auto"/>
                <w:bottom w:val="none" w:sz="0" w:space="0" w:color="auto"/>
                <w:right w:val="none" w:sz="0" w:space="0" w:color="auto"/>
              </w:divBdr>
            </w:div>
            <w:div w:id="16891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32374">
      <w:bodyDiv w:val="1"/>
      <w:marLeft w:val="0"/>
      <w:marRight w:val="0"/>
      <w:marTop w:val="0"/>
      <w:marBottom w:val="0"/>
      <w:divBdr>
        <w:top w:val="none" w:sz="0" w:space="0" w:color="auto"/>
        <w:left w:val="none" w:sz="0" w:space="0" w:color="auto"/>
        <w:bottom w:val="none" w:sz="0" w:space="0" w:color="auto"/>
        <w:right w:val="none" w:sz="0" w:space="0" w:color="auto"/>
      </w:divBdr>
      <w:divsChild>
        <w:div w:id="559173915">
          <w:marLeft w:val="0"/>
          <w:marRight w:val="0"/>
          <w:marTop w:val="0"/>
          <w:marBottom w:val="0"/>
          <w:divBdr>
            <w:top w:val="none" w:sz="0" w:space="0" w:color="auto"/>
            <w:left w:val="none" w:sz="0" w:space="0" w:color="auto"/>
            <w:bottom w:val="none" w:sz="0" w:space="0" w:color="auto"/>
            <w:right w:val="none" w:sz="0" w:space="0" w:color="auto"/>
          </w:divBdr>
          <w:divsChild>
            <w:div w:id="1518155619">
              <w:marLeft w:val="0"/>
              <w:marRight w:val="0"/>
              <w:marTop w:val="0"/>
              <w:marBottom w:val="0"/>
              <w:divBdr>
                <w:top w:val="none" w:sz="0" w:space="0" w:color="auto"/>
                <w:left w:val="none" w:sz="0" w:space="0" w:color="auto"/>
                <w:bottom w:val="none" w:sz="0" w:space="0" w:color="auto"/>
                <w:right w:val="none" w:sz="0" w:space="0" w:color="auto"/>
              </w:divBdr>
            </w:div>
            <w:div w:id="1726561624">
              <w:marLeft w:val="0"/>
              <w:marRight w:val="0"/>
              <w:marTop w:val="0"/>
              <w:marBottom w:val="0"/>
              <w:divBdr>
                <w:top w:val="none" w:sz="0" w:space="0" w:color="auto"/>
                <w:left w:val="none" w:sz="0" w:space="0" w:color="auto"/>
                <w:bottom w:val="none" w:sz="0" w:space="0" w:color="auto"/>
                <w:right w:val="none" w:sz="0" w:space="0" w:color="auto"/>
              </w:divBdr>
            </w:div>
            <w:div w:id="33819915">
              <w:marLeft w:val="0"/>
              <w:marRight w:val="0"/>
              <w:marTop w:val="0"/>
              <w:marBottom w:val="0"/>
              <w:divBdr>
                <w:top w:val="none" w:sz="0" w:space="0" w:color="auto"/>
                <w:left w:val="none" w:sz="0" w:space="0" w:color="auto"/>
                <w:bottom w:val="none" w:sz="0" w:space="0" w:color="auto"/>
                <w:right w:val="none" w:sz="0" w:space="0" w:color="auto"/>
              </w:divBdr>
            </w:div>
            <w:div w:id="172425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3866">
      <w:bodyDiv w:val="1"/>
      <w:marLeft w:val="0"/>
      <w:marRight w:val="0"/>
      <w:marTop w:val="0"/>
      <w:marBottom w:val="0"/>
      <w:divBdr>
        <w:top w:val="none" w:sz="0" w:space="0" w:color="auto"/>
        <w:left w:val="none" w:sz="0" w:space="0" w:color="auto"/>
        <w:bottom w:val="none" w:sz="0" w:space="0" w:color="auto"/>
        <w:right w:val="none" w:sz="0" w:space="0" w:color="auto"/>
      </w:divBdr>
      <w:divsChild>
        <w:div w:id="1708141108">
          <w:marLeft w:val="0"/>
          <w:marRight w:val="0"/>
          <w:marTop w:val="0"/>
          <w:marBottom w:val="0"/>
          <w:divBdr>
            <w:top w:val="none" w:sz="0" w:space="0" w:color="auto"/>
            <w:left w:val="none" w:sz="0" w:space="0" w:color="auto"/>
            <w:bottom w:val="none" w:sz="0" w:space="0" w:color="auto"/>
            <w:right w:val="none" w:sz="0" w:space="0" w:color="auto"/>
          </w:divBdr>
          <w:divsChild>
            <w:div w:id="1821268284">
              <w:marLeft w:val="0"/>
              <w:marRight w:val="0"/>
              <w:marTop w:val="0"/>
              <w:marBottom w:val="0"/>
              <w:divBdr>
                <w:top w:val="none" w:sz="0" w:space="0" w:color="auto"/>
                <w:left w:val="none" w:sz="0" w:space="0" w:color="auto"/>
                <w:bottom w:val="none" w:sz="0" w:space="0" w:color="auto"/>
                <w:right w:val="none" w:sz="0" w:space="0" w:color="auto"/>
              </w:divBdr>
              <w:divsChild>
                <w:div w:id="268510317">
                  <w:marLeft w:val="0"/>
                  <w:marRight w:val="0"/>
                  <w:marTop w:val="0"/>
                  <w:marBottom w:val="0"/>
                  <w:divBdr>
                    <w:top w:val="none" w:sz="0" w:space="0" w:color="auto"/>
                    <w:left w:val="none" w:sz="0" w:space="0" w:color="auto"/>
                    <w:bottom w:val="none" w:sz="0" w:space="0" w:color="auto"/>
                    <w:right w:val="none" w:sz="0" w:space="0" w:color="auto"/>
                  </w:divBdr>
                  <w:divsChild>
                    <w:div w:id="1425682512">
                      <w:marLeft w:val="0"/>
                      <w:marRight w:val="0"/>
                      <w:marTop w:val="0"/>
                      <w:marBottom w:val="0"/>
                      <w:divBdr>
                        <w:top w:val="none" w:sz="0" w:space="0" w:color="auto"/>
                        <w:left w:val="none" w:sz="0" w:space="0" w:color="auto"/>
                        <w:bottom w:val="none" w:sz="0" w:space="0" w:color="auto"/>
                        <w:right w:val="none" w:sz="0" w:space="0" w:color="auto"/>
                      </w:divBdr>
                      <w:divsChild>
                        <w:div w:id="192310121">
                          <w:marLeft w:val="0"/>
                          <w:marRight w:val="0"/>
                          <w:marTop w:val="0"/>
                          <w:marBottom w:val="0"/>
                          <w:divBdr>
                            <w:top w:val="none" w:sz="0" w:space="0" w:color="auto"/>
                            <w:left w:val="none" w:sz="0" w:space="0" w:color="auto"/>
                            <w:bottom w:val="none" w:sz="0" w:space="0" w:color="auto"/>
                            <w:right w:val="none" w:sz="0" w:space="0" w:color="auto"/>
                          </w:divBdr>
                          <w:divsChild>
                            <w:div w:id="1495296578">
                              <w:marLeft w:val="0"/>
                              <w:marRight w:val="0"/>
                              <w:marTop w:val="0"/>
                              <w:marBottom w:val="0"/>
                              <w:divBdr>
                                <w:top w:val="none" w:sz="0" w:space="0" w:color="auto"/>
                                <w:left w:val="none" w:sz="0" w:space="0" w:color="auto"/>
                                <w:bottom w:val="none" w:sz="0" w:space="0" w:color="auto"/>
                                <w:right w:val="none" w:sz="0" w:space="0" w:color="auto"/>
                              </w:divBdr>
                              <w:divsChild>
                                <w:div w:id="490874104">
                                  <w:marLeft w:val="0"/>
                                  <w:marRight w:val="0"/>
                                  <w:marTop w:val="0"/>
                                  <w:marBottom w:val="0"/>
                                  <w:divBdr>
                                    <w:top w:val="none" w:sz="0" w:space="0" w:color="auto"/>
                                    <w:left w:val="none" w:sz="0" w:space="0" w:color="auto"/>
                                    <w:bottom w:val="none" w:sz="0" w:space="0" w:color="auto"/>
                                    <w:right w:val="none" w:sz="0" w:space="0" w:color="auto"/>
                                  </w:divBdr>
                                  <w:divsChild>
                                    <w:div w:id="12902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355176">
      <w:bodyDiv w:val="1"/>
      <w:marLeft w:val="0"/>
      <w:marRight w:val="0"/>
      <w:marTop w:val="0"/>
      <w:marBottom w:val="0"/>
      <w:divBdr>
        <w:top w:val="none" w:sz="0" w:space="0" w:color="auto"/>
        <w:left w:val="none" w:sz="0" w:space="0" w:color="auto"/>
        <w:bottom w:val="none" w:sz="0" w:space="0" w:color="auto"/>
        <w:right w:val="none" w:sz="0" w:space="0" w:color="auto"/>
      </w:divBdr>
      <w:divsChild>
        <w:div w:id="133985476">
          <w:marLeft w:val="0"/>
          <w:marRight w:val="0"/>
          <w:marTop w:val="0"/>
          <w:marBottom w:val="0"/>
          <w:divBdr>
            <w:top w:val="none" w:sz="0" w:space="0" w:color="auto"/>
            <w:left w:val="none" w:sz="0" w:space="0" w:color="auto"/>
            <w:bottom w:val="none" w:sz="0" w:space="0" w:color="auto"/>
            <w:right w:val="none" w:sz="0" w:space="0" w:color="auto"/>
          </w:divBdr>
          <w:divsChild>
            <w:div w:id="1999266072">
              <w:marLeft w:val="0"/>
              <w:marRight w:val="0"/>
              <w:marTop w:val="0"/>
              <w:marBottom w:val="0"/>
              <w:divBdr>
                <w:top w:val="single" w:sz="6" w:space="0" w:color="FFFFFF"/>
                <w:left w:val="single" w:sz="6" w:space="0" w:color="FFFFFF"/>
                <w:bottom w:val="single" w:sz="6" w:space="0" w:color="FFFFFF"/>
                <w:right w:val="single" w:sz="6" w:space="0" w:color="FFFFFF"/>
              </w:divBdr>
              <w:divsChild>
                <w:div w:id="226650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48450368">
      <w:bodyDiv w:val="1"/>
      <w:marLeft w:val="0"/>
      <w:marRight w:val="0"/>
      <w:marTop w:val="0"/>
      <w:marBottom w:val="0"/>
      <w:divBdr>
        <w:top w:val="none" w:sz="0" w:space="0" w:color="auto"/>
        <w:left w:val="none" w:sz="0" w:space="0" w:color="auto"/>
        <w:bottom w:val="none" w:sz="0" w:space="0" w:color="auto"/>
        <w:right w:val="none" w:sz="0" w:space="0" w:color="auto"/>
      </w:divBdr>
      <w:divsChild>
        <w:div w:id="1104036560">
          <w:marLeft w:val="0"/>
          <w:marRight w:val="0"/>
          <w:marTop w:val="0"/>
          <w:marBottom w:val="0"/>
          <w:divBdr>
            <w:top w:val="none" w:sz="0" w:space="0" w:color="auto"/>
            <w:left w:val="none" w:sz="0" w:space="0" w:color="auto"/>
            <w:bottom w:val="none" w:sz="0" w:space="0" w:color="auto"/>
            <w:right w:val="none" w:sz="0" w:space="0" w:color="auto"/>
          </w:divBdr>
          <w:divsChild>
            <w:div w:id="1573927428">
              <w:marLeft w:val="0"/>
              <w:marRight w:val="0"/>
              <w:marTop w:val="0"/>
              <w:marBottom w:val="0"/>
              <w:divBdr>
                <w:top w:val="single" w:sz="6" w:space="0" w:color="FFFFFF"/>
                <w:left w:val="single" w:sz="6" w:space="0" w:color="FFFFFF"/>
                <w:bottom w:val="single" w:sz="6" w:space="0" w:color="FFFFFF"/>
                <w:right w:val="single" w:sz="6" w:space="0" w:color="FFFFFF"/>
              </w:divBdr>
              <w:divsChild>
                <w:div w:id="7621912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038821251">
      <w:bodyDiv w:val="1"/>
      <w:marLeft w:val="0"/>
      <w:marRight w:val="0"/>
      <w:marTop w:val="0"/>
      <w:marBottom w:val="0"/>
      <w:divBdr>
        <w:top w:val="none" w:sz="0" w:space="0" w:color="auto"/>
        <w:left w:val="none" w:sz="0" w:space="0" w:color="auto"/>
        <w:bottom w:val="none" w:sz="0" w:space="0" w:color="auto"/>
        <w:right w:val="none" w:sz="0" w:space="0" w:color="auto"/>
      </w:divBdr>
      <w:divsChild>
        <w:div w:id="797450994">
          <w:marLeft w:val="0"/>
          <w:marRight w:val="0"/>
          <w:marTop w:val="0"/>
          <w:marBottom w:val="0"/>
          <w:divBdr>
            <w:top w:val="none" w:sz="0" w:space="0" w:color="auto"/>
            <w:left w:val="none" w:sz="0" w:space="0" w:color="auto"/>
            <w:bottom w:val="none" w:sz="0" w:space="0" w:color="auto"/>
            <w:right w:val="none" w:sz="0" w:space="0" w:color="auto"/>
          </w:divBdr>
          <w:divsChild>
            <w:div w:id="731270367">
              <w:marLeft w:val="0"/>
              <w:marRight w:val="0"/>
              <w:marTop w:val="0"/>
              <w:marBottom w:val="0"/>
              <w:divBdr>
                <w:top w:val="none" w:sz="0" w:space="0" w:color="auto"/>
                <w:left w:val="none" w:sz="0" w:space="0" w:color="auto"/>
                <w:bottom w:val="none" w:sz="0" w:space="0" w:color="auto"/>
                <w:right w:val="none" w:sz="0" w:space="0" w:color="auto"/>
              </w:divBdr>
              <w:divsChild>
                <w:div w:id="588545808">
                  <w:marLeft w:val="0"/>
                  <w:marRight w:val="0"/>
                  <w:marTop w:val="0"/>
                  <w:marBottom w:val="0"/>
                  <w:divBdr>
                    <w:top w:val="none" w:sz="0" w:space="0" w:color="auto"/>
                    <w:left w:val="none" w:sz="0" w:space="0" w:color="auto"/>
                    <w:bottom w:val="none" w:sz="0" w:space="0" w:color="auto"/>
                    <w:right w:val="none" w:sz="0" w:space="0" w:color="auto"/>
                  </w:divBdr>
                  <w:divsChild>
                    <w:div w:id="441151737">
                      <w:marLeft w:val="0"/>
                      <w:marRight w:val="0"/>
                      <w:marTop w:val="0"/>
                      <w:marBottom w:val="0"/>
                      <w:divBdr>
                        <w:top w:val="none" w:sz="0" w:space="0" w:color="auto"/>
                        <w:left w:val="none" w:sz="0" w:space="0" w:color="auto"/>
                        <w:bottom w:val="none" w:sz="0" w:space="0" w:color="auto"/>
                        <w:right w:val="none" w:sz="0" w:space="0" w:color="auto"/>
                      </w:divBdr>
                      <w:divsChild>
                        <w:div w:id="1335375690">
                          <w:marLeft w:val="0"/>
                          <w:marRight w:val="0"/>
                          <w:marTop w:val="0"/>
                          <w:marBottom w:val="0"/>
                          <w:divBdr>
                            <w:top w:val="none" w:sz="0" w:space="0" w:color="auto"/>
                            <w:left w:val="none" w:sz="0" w:space="0" w:color="auto"/>
                            <w:bottom w:val="none" w:sz="0" w:space="0" w:color="auto"/>
                            <w:right w:val="none" w:sz="0" w:space="0" w:color="auto"/>
                          </w:divBdr>
                          <w:divsChild>
                            <w:div w:id="140582886">
                              <w:marLeft w:val="0"/>
                              <w:marRight w:val="0"/>
                              <w:marTop w:val="0"/>
                              <w:marBottom w:val="0"/>
                              <w:divBdr>
                                <w:top w:val="none" w:sz="0" w:space="0" w:color="auto"/>
                                <w:left w:val="none" w:sz="0" w:space="0" w:color="auto"/>
                                <w:bottom w:val="none" w:sz="0" w:space="0" w:color="auto"/>
                                <w:right w:val="none" w:sz="0" w:space="0" w:color="auto"/>
                              </w:divBdr>
                              <w:divsChild>
                                <w:div w:id="237522896">
                                  <w:marLeft w:val="0"/>
                                  <w:marRight w:val="0"/>
                                  <w:marTop w:val="0"/>
                                  <w:marBottom w:val="0"/>
                                  <w:divBdr>
                                    <w:top w:val="none" w:sz="0" w:space="0" w:color="auto"/>
                                    <w:left w:val="none" w:sz="0" w:space="0" w:color="auto"/>
                                    <w:bottom w:val="none" w:sz="0" w:space="0" w:color="auto"/>
                                    <w:right w:val="none" w:sz="0" w:space="0" w:color="auto"/>
                                  </w:divBdr>
                                  <w:divsChild>
                                    <w:div w:id="16544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173523">
      <w:bodyDiv w:val="1"/>
      <w:marLeft w:val="0"/>
      <w:marRight w:val="0"/>
      <w:marTop w:val="0"/>
      <w:marBottom w:val="0"/>
      <w:divBdr>
        <w:top w:val="none" w:sz="0" w:space="0" w:color="auto"/>
        <w:left w:val="none" w:sz="0" w:space="0" w:color="auto"/>
        <w:bottom w:val="none" w:sz="0" w:space="0" w:color="auto"/>
        <w:right w:val="none" w:sz="0" w:space="0" w:color="auto"/>
      </w:divBdr>
      <w:divsChild>
        <w:div w:id="625548071">
          <w:marLeft w:val="0"/>
          <w:marRight w:val="0"/>
          <w:marTop w:val="0"/>
          <w:marBottom w:val="0"/>
          <w:divBdr>
            <w:top w:val="none" w:sz="0" w:space="0" w:color="auto"/>
            <w:left w:val="none" w:sz="0" w:space="0" w:color="auto"/>
            <w:bottom w:val="none" w:sz="0" w:space="0" w:color="auto"/>
            <w:right w:val="none" w:sz="0" w:space="0" w:color="auto"/>
          </w:divBdr>
          <w:divsChild>
            <w:div w:id="267809257">
              <w:marLeft w:val="0"/>
              <w:marRight w:val="0"/>
              <w:marTop w:val="0"/>
              <w:marBottom w:val="0"/>
              <w:divBdr>
                <w:top w:val="none" w:sz="0" w:space="0" w:color="auto"/>
                <w:left w:val="none" w:sz="0" w:space="0" w:color="auto"/>
                <w:bottom w:val="none" w:sz="0" w:space="0" w:color="auto"/>
                <w:right w:val="none" w:sz="0" w:space="0" w:color="auto"/>
              </w:divBdr>
              <w:divsChild>
                <w:div w:id="1011301397">
                  <w:marLeft w:val="0"/>
                  <w:marRight w:val="0"/>
                  <w:marTop w:val="0"/>
                  <w:marBottom w:val="0"/>
                  <w:divBdr>
                    <w:top w:val="none" w:sz="0" w:space="0" w:color="auto"/>
                    <w:left w:val="none" w:sz="0" w:space="0" w:color="auto"/>
                    <w:bottom w:val="none" w:sz="0" w:space="0" w:color="auto"/>
                    <w:right w:val="none" w:sz="0" w:space="0" w:color="auto"/>
                  </w:divBdr>
                  <w:divsChild>
                    <w:div w:id="820581185">
                      <w:marLeft w:val="0"/>
                      <w:marRight w:val="0"/>
                      <w:marTop w:val="0"/>
                      <w:marBottom w:val="0"/>
                      <w:divBdr>
                        <w:top w:val="none" w:sz="0" w:space="0" w:color="auto"/>
                        <w:left w:val="none" w:sz="0" w:space="0" w:color="auto"/>
                        <w:bottom w:val="none" w:sz="0" w:space="0" w:color="auto"/>
                        <w:right w:val="none" w:sz="0" w:space="0" w:color="auto"/>
                      </w:divBdr>
                      <w:divsChild>
                        <w:div w:id="1662344677">
                          <w:marLeft w:val="0"/>
                          <w:marRight w:val="0"/>
                          <w:marTop w:val="0"/>
                          <w:marBottom w:val="0"/>
                          <w:divBdr>
                            <w:top w:val="none" w:sz="0" w:space="0" w:color="auto"/>
                            <w:left w:val="none" w:sz="0" w:space="0" w:color="auto"/>
                            <w:bottom w:val="none" w:sz="0" w:space="0" w:color="auto"/>
                            <w:right w:val="none" w:sz="0" w:space="0" w:color="auto"/>
                          </w:divBdr>
                          <w:divsChild>
                            <w:div w:id="1601913179">
                              <w:marLeft w:val="0"/>
                              <w:marRight w:val="0"/>
                              <w:marTop w:val="0"/>
                              <w:marBottom w:val="0"/>
                              <w:divBdr>
                                <w:top w:val="none" w:sz="0" w:space="0" w:color="auto"/>
                                <w:left w:val="none" w:sz="0" w:space="0" w:color="auto"/>
                                <w:bottom w:val="none" w:sz="0" w:space="0" w:color="auto"/>
                                <w:right w:val="none" w:sz="0" w:space="0" w:color="auto"/>
                              </w:divBdr>
                              <w:divsChild>
                                <w:div w:id="1607615098">
                                  <w:marLeft w:val="0"/>
                                  <w:marRight w:val="0"/>
                                  <w:marTop w:val="0"/>
                                  <w:marBottom w:val="0"/>
                                  <w:divBdr>
                                    <w:top w:val="none" w:sz="0" w:space="0" w:color="auto"/>
                                    <w:left w:val="none" w:sz="0" w:space="0" w:color="auto"/>
                                    <w:bottom w:val="none" w:sz="0" w:space="0" w:color="auto"/>
                                    <w:right w:val="none" w:sz="0" w:space="0" w:color="auto"/>
                                  </w:divBdr>
                                  <w:divsChild>
                                    <w:div w:id="3959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326122">
      <w:bodyDiv w:val="1"/>
      <w:marLeft w:val="0"/>
      <w:marRight w:val="0"/>
      <w:marTop w:val="0"/>
      <w:marBottom w:val="0"/>
      <w:divBdr>
        <w:top w:val="none" w:sz="0" w:space="0" w:color="auto"/>
        <w:left w:val="none" w:sz="0" w:space="0" w:color="auto"/>
        <w:bottom w:val="none" w:sz="0" w:space="0" w:color="auto"/>
        <w:right w:val="none" w:sz="0" w:space="0" w:color="auto"/>
      </w:divBdr>
    </w:div>
    <w:div w:id="179918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b="1" cap="none" spc="0">
                <a:ln w="8890" cmpd="sng">
                  <a:solidFill>
                    <a:sysClr val="windowText" lastClr="000000"/>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TURİSTİK AMAÇLI YURTDIŞINA ÇIKIŞLARDA RUSLAR İÇİN İLK 10 ÜLKE (2013)</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Sayfa1!$B$1</c:f>
              <c:strCache>
                <c:ptCount val="1"/>
                <c:pt idx="0">
                  <c:v>TURİSTİK AMAÇLI YURTDIŞINA ÇIKIŞLARDA RUSLAR İÇİN İLK 10 ÜLKE (2013)</c:v>
                </c:pt>
              </c:strCache>
            </c:strRef>
          </c:tx>
          <c:explosion val="25"/>
          <c:dLbls>
            <c:txPr>
              <a:bodyPr/>
              <a:lstStyle/>
              <a:p>
                <a:pPr>
                  <a:defRPr b="1"/>
                </a:pPr>
                <a:endParaRPr lang="tr-TR"/>
              </a:p>
            </c:txPr>
            <c:showLegendKey val="0"/>
            <c:showVal val="1"/>
            <c:showCatName val="1"/>
            <c:showSerName val="0"/>
            <c:showPercent val="0"/>
            <c:showBubbleSize val="0"/>
            <c:showLeaderLines val="1"/>
          </c:dLbls>
          <c:cat>
            <c:strRef>
              <c:f>Sayfa1!$A$2:$A$13</c:f>
              <c:strCache>
                <c:ptCount val="10"/>
                <c:pt idx="0">
                  <c:v>Türkiye </c:v>
                </c:pt>
                <c:pt idx="1">
                  <c:v>Mısır</c:v>
                </c:pt>
                <c:pt idx="2">
                  <c:v>Yunanistan</c:v>
                </c:pt>
                <c:pt idx="3">
                  <c:v>Çin</c:v>
                </c:pt>
                <c:pt idx="4">
                  <c:v>Tayland</c:v>
                </c:pt>
                <c:pt idx="5">
                  <c:v>İspanya</c:v>
                </c:pt>
                <c:pt idx="6">
                  <c:v>Finlandiya </c:v>
                </c:pt>
                <c:pt idx="7">
                  <c:v>Almanya</c:v>
                </c:pt>
                <c:pt idx="8">
                  <c:v>İtalya</c:v>
                </c:pt>
                <c:pt idx="9">
                  <c:v>BAE</c:v>
                </c:pt>
              </c:strCache>
            </c:strRef>
          </c:cat>
          <c:val>
            <c:numRef>
              <c:f>Sayfa1!$B$2:$B$13</c:f>
              <c:numCache>
                <c:formatCode>#,##0</c:formatCode>
                <c:ptCount val="12"/>
                <c:pt idx="0">
                  <c:v>3078563</c:v>
                </c:pt>
                <c:pt idx="1">
                  <c:v>1909240</c:v>
                </c:pt>
                <c:pt idx="2">
                  <c:v>1175629</c:v>
                </c:pt>
                <c:pt idx="3">
                  <c:v>1067542</c:v>
                </c:pt>
                <c:pt idx="4">
                  <c:v>1034977</c:v>
                </c:pt>
                <c:pt idx="5">
                  <c:v>1012811</c:v>
                </c:pt>
                <c:pt idx="6">
                  <c:v>904730</c:v>
                </c:pt>
                <c:pt idx="7">
                  <c:v>830907</c:v>
                </c:pt>
                <c:pt idx="8">
                  <c:v>725841</c:v>
                </c:pt>
                <c:pt idx="9">
                  <c:v>653384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gradFill>
      <a:gsLst>
        <a:gs pos="0">
          <a:schemeClr val="accent2">
            <a:lumMod val="20000"/>
            <a:lumOff val="80000"/>
          </a:schemeClr>
        </a:gs>
        <a:gs pos="50000">
          <a:schemeClr val="accent1">
            <a:tint val="44500"/>
            <a:satMod val="160000"/>
          </a:schemeClr>
        </a:gs>
        <a:gs pos="100000">
          <a:schemeClr val="accent1">
            <a:tint val="23500"/>
            <a:satMod val="160000"/>
          </a:schemeClr>
        </a:gs>
      </a:gsLst>
      <a:lin ang="5400000" scaled="0"/>
    </a:gra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sz="1600"/>
              <a:t>RUS TURİSTLERİN </a:t>
            </a:r>
            <a:r>
              <a:rPr lang="tr-TR" sz="1600"/>
              <a:t>TÜRKİYE'DEKİ </a:t>
            </a:r>
            <a:r>
              <a:rPr lang="en-US" sz="1600"/>
              <a:t>HARCAMASI</a:t>
            </a:r>
            <a:endParaRPr lang="tr-TR" sz="1600"/>
          </a:p>
          <a:p>
            <a:pPr>
              <a:defRPr/>
            </a:pPr>
            <a:r>
              <a:rPr lang="en-US" sz="1600"/>
              <a:t>OCAK-HAZİRAN</a:t>
            </a:r>
            <a:r>
              <a:rPr lang="tr-TR" sz="1600"/>
              <a:t> DÖNEMİ ($)</a:t>
            </a:r>
            <a:endParaRPr lang="en-US" sz="1600"/>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cked"/>
        <c:varyColors val="0"/>
        <c:ser>
          <c:idx val="0"/>
          <c:order val="0"/>
          <c:tx>
            <c:strRef>
              <c:f>Sayfa1!$B$1</c:f>
              <c:strCache>
                <c:ptCount val="1"/>
                <c:pt idx="0">
                  <c:v>HARCAMA </c:v>
                </c:pt>
              </c:strCache>
            </c:strRef>
          </c:tx>
          <c:invertIfNegative val="0"/>
          <c:dLbls>
            <c:dLbl>
              <c:idx val="0"/>
              <c:tx>
                <c:rich>
                  <a:bodyPr/>
                  <a:lstStyle/>
                  <a:p>
                    <a:r>
                      <a:rPr lang="en-US"/>
                      <a:t>459</a:t>
                    </a:r>
                    <a:r>
                      <a:rPr lang="tr-TR"/>
                      <a:t> $</a:t>
                    </a:r>
                    <a:endParaRPr lang="en-US"/>
                  </a:p>
                </c:rich>
              </c:tx>
              <c:showLegendKey val="0"/>
              <c:showVal val="1"/>
              <c:showCatName val="0"/>
              <c:showSerName val="0"/>
              <c:showPercent val="0"/>
              <c:showBubbleSize val="0"/>
            </c:dLbl>
            <c:dLbl>
              <c:idx val="1"/>
              <c:tx>
                <c:rich>
                  <a:bodyPr/>
                  <a:lstStyle/>
                  <a:p>
                    <a:r>
                      <a:rPr lang="en-US"/>
                      <a:t>538</a:t>
                    </a:r>
                    <a:r>
                      <a:rPr lang="tr-TR"/>
                      <a:t> $</a:t>
                    </a:r>
                    <a:endParaRPr lang="en-US"/>
                  </a:p>
                </c:rich>
              </c:tx>
              <c:showLegendKey val="0"/>
              <c:showVal val="1"/>
              <c:showCatName val="0"/>
              <c:showSerName val="0"/>
              <c:showPercent val="0"/>
              <c:showBubbleSize val="0"/>
            </c:dLbl>
            <c:txPr>
              <a:bodyPr/>
              <a:lstStyle/>
              <a:p>
                <a:pPr>
                  <a:defRPr b="1"/>
                </a:pPr>
                <a:endParaRPr lang="tr-TR"/>
              </a:p>
            </c:txPr>
            <c:showLegendKey val="0"/>
            <c:showVal val="1"/>
            <c:showCatName val="0"/>
            <c:showSerName val="0"/>
            <c:showPercent val="0"/>
            <c:showBubbleSize val="0"/>
            <c:showLeaderLines val="0"/>
          </c:dLbls>
          <c:cat>
            <c:numRef>
              <c:f>Sayfa1!$A$2:$A$4</c:f>
              <c:numCache>
                <c:formatCode>General</c:formatCode>
                <c:ptCount val="3"/>
                <c:pt idx="0">
                  <c:v>2012</c:v>
                </c:pt>
                <c:pt idx="1">
                  <c:v>2013</c:v>
                </c:pt>
                <c:pt idx="2">
                  <c:v>2014</c:v>
                </c:pt>
              </c:numCache>
            </c:numRef>
          </c:cat>
          <c:val>
            <c:numRef>
              <c:f>Sayfa1!$B$2:$B$4</c:f>
              <c:numCache>
                <c:formatCode>General</c:formatCode>
                <c:ptCount val="3"/>
                <c:pt idx="0">
                  <c:v>459</c:v>
                </c:pt>
                <c:pt idx="1">
                  <c:v>538</c:v>
                </c:pt>
                <c:pt idx="2">
                  <c:v>505</c:v>
                </c:pt>
              </c:numCache>
            </c:numRef>
          </c:val>
        </c:ser>
        <c:dLbls>
          <c:showLegendKey val="0"/>
          <c:showVal val="0"/>
          <c:showCatName val="0"/>
          <c:showSerName val="0"/>
          <c:showPercent val="0"/>
          <c:showBubbleSize val="0"/>
        </c:dLbls>
        <c:gapWidth val="150"/>
        <c:shape val="box"/>
        <c:axId val="124470784"/>
        <c:axId val="123746496"/>
        <c:axId val="0"/>
      </c:bar3DChart>
      <c:catAx>
        <c:axId val="124470784"/>
        <c:scaling>
          <c:orientation val="minMax"/>
        </c:scaling>
        <c:delete val="0"/>
        <c:axPos val="b"/>
        <c:numFmt formatCode="General" sourceLinked="1"/>
        <c:majorTickMark val="out"/>
        <c:minorTickMark val="none"/>
        <c:tickLblPos val="nextTo"/>
        <c:crossAx val="123746496"/>
        <c:crosses val="autoZero"/>
        <c:auto val="1"/>
        <c:lblAlgn val="ctr"/>
        <c:lblOffset val="100"/>
        <c:noMultiLvlLbl val="0"/>
      </c:catAx>
      <c:valAx>
        <c:axId val="123746496"/>
        <c:scaling>
          <c:orientation val="minMax"/>
        </c:scaling>
        <c:delete val="0"/>
        <c:axPos val="l"/>
        <c:majorGridlines/>
        <c:numFmt formatCode="General" sourceLinked="1"/>
        <c:majorTickMark val="out"/>
        <c:minorTickMark val="none"/>
        <c:tickLblPos val="nextTo"/>
        <c:crossAx val="124470784"/>
        <c:crosses val="autoZero"/>
        <c:crossBetween val="between"/>
      </c:valAx>
    </c:plotArea>
    <c:plotVisOnly val="1"/>
    <c:dispBlanksAs val="zero"/>
    <c:showDLblsOverMax val="0"/>
  </c:chart>
  <c:spPr>
    <a:gradFill>
      <a:gsLst>
        <a:gs pos="0">
          <a:schemeClr val="accent2">
            <a:lumMod val="20000"/>
            <a:lumOff val="80000"/>
          </a:schemeClr>
        </a:gs>
        <a:gs pos="50000">
          <a:schemeClr val="accent1">
            <a:tint val="44500"/>
            <a:satMod val="160000"/>
          </a:schemeClr>
        </a:gs>
        <a:gs pos="100000">
          <a:schemeClr val="accent1">
            <a:tint val="23500"/>
            <a:satMod val="160000"/>
          </a:schemeClr>
        </a:gs>
      </a:gsLst>
      <a:lin ang="5400000" scaled="0"/>
    </a:gra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b="1" cap="none" spc="0">
                <a:ln w="8890" cmpd="sng">
                  <a:solidFill>
                    <a:sysClr val="windowText" lastClr="000000"/>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RUS VATANDAŞLARININ TÜRKİYE'DE TERCİH ETTİKLERİ KONAKLAMA ÇEŞİDİ</a:t>
            </a:r>
            <a:r>
              <a:rPr lang="tr-TR" sz="1400" b="1" cap="none" spc="0">
                <a:ln w="8890" cmpd="sng">
                  <a:solidFill>
                    <a:sysClr val="windowText" lastClr="000000"/>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 (Ocak-Haziran 2014)</a:t>
            </a:r>
            <a:endParaRPr lang="en-US" sz="1400" b="1" cap="none" spc="0">
              <a:ln w="8890" cmpd="sng">
                <a:solidFill>
                  <a:sysClr val="windowText" lastClr="000000"/>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c:rich>
      </c:tx>
      <c:overlay val="0"/>
    </c:title>
    <c:autoTitleDeleted val="0"/>
    <c:view3D>
      <c:rotX val="30"/>
      <c:rotY val="230"/>
      <c:rAngAx val="0"/>
      <c:perspective val="30"/>
    </c:view3D>
    <c:floor>
      <c:thickness val="0"/>
    </c:floor>
    <c:sideWall>
      <c:thickness val="0"/>
    </c:sideWall>
    <c:backWall>
      <c:thickness val="0"/>
    </c:backWall>
    <c:plotArea>
      <c:layout>
        <c:manualLayout>
          <c:layoutTarget val="inner"/>
          <c:xMode val="edge"/>
          <c:yMode val="edge"/>
          <c:x val="8.7962962962962965E-2"/>
          <c:y val="0.25154980627421575"/>
          <c:w val="0.89583333333333337"/>
          <c:h val="0.65543213348331475"/>
        </c:manualLayout>
      </c:layout>
      <c:pie3DChart>
        <c:varyColors val="1"/>
        <c:ser>
          <c:idx val="0"/>
          <c:order val="0"/>
          <c:tx>
            <c:strRef>
              <c:f>Sayfa1!$B$1</c:f>
              <c:strCache>
                <c:ptCount val="1"/>
                <c:pt idx="0">
                  <c:v>RUS VATANDAŞLARININ TÜRKİYE'DE TERCİH ETTİKLERİ KONAKLAMA ÇEŞİDİ</c:v>
                </c:pt>
              </c:strCache>
            </c:strRef>
          </c:tx>
          <c:explosion val="25"/>
          <c:dLbls>
            <c:dLbl>
              <c:idx val="3"/>
              <c:layout>
                <c:manualLayout>
                  <c:x val="0.46954624161563135"/>
                  <c:y val="-3.3333333333333335E-3"/>
                </c:manualLayout>
              </c:layout>
              <c:showLegendKey val="0"/>
              <c:showVal val="0"/>
              <c:showCatName val="1"/>
              <c:showSerName val="0"/>
              <c:showPercent val="1"/>
              <c:showBubbleSize val="0"/>
            </c:dLbl>
            <c:dLbl>
              <c:idx val="4"/>
              <c:layout>
                <c:manualLayout>
                  <c:x val="0.34114729148439776"/>
                  <c:y val="-3.3333333333333335E-3"/>
                </c:manualLayout>
              </c:layout>
              <c:showLegendKey val="0"/>
              <c:showVal val="0"/>
              <c:showCatName val="1"/>
              <c:showSerName val="0"/>
              <c:showPercent val="1"/>
              <c:showBubbleSize val="0"/>
            </c:dLbl>
            <c:dLbl>
              <c:idx val="5"/>
              <c:layout>
                <c:manualLayout>
                  <c:x val="3.1531787693205061E-2"/>
                  <c:y val="-0.14438476440444944"/>
                </c:manualLayout>
              </c:layout>
              <c:showLegendKey val="0"/>
              <c:showVal val="0"/>
              <c:showCatName val="1"/>
              <c:showSerName val="0"/>
              <c:showPercent val="1"/>
              <c:showBubbleSize val="0"/>
            </c:dLbl>
            <c:dLbl>
              <c:idx val="6"/>
              <c:layout>
                <c:manualLayout>
                  <c:x val="7.5138797754447359E-2"/>
                  <c:y val="-3.3333333333333335E-3"/>
                </c:manualLayout>
              </c:layout>
              <c:showLegendKey val="0"/>
              <c:showVal val="0"/>
              <c:showCatName val="1"/>
              <c:showSerName val="0"/>
              <c:showPercent val="1"/>
              <c:showBubbleSize val="0"/>
            </c:dLbl>
            <c:dLbl>
              <c:idx val="8"/>
              <c:layout>
                <c:manualLayout>
                  <c:x val="-4.9027777777777781E-2"/>
                  <c:y val="7.46822272215973E-2"/>
                </c:manualLayout>
              </c:layout>
              <c:showLegendKey val="0"/>
              <c:showVal val="0"/>
              <c:showCatName val="1"/>
              <c:showSerName val="0"/>
              <c:showPercent val="1"/>
              <c:showBubbleSize val="0"/>
            </c:dLbl>
            <c:dLbl>
              <c:idx val="10"/>
              <c:layout>
                <c:manualLayout>
                  <c:x val="-0.12323427019539224"/>
                  <c:y val="-0.29428977627796526"/>
                </c:manualLayout>
              </c:layout>
              <c:showLegendKey val="0"/>
              <c:showVal val="0"/>
              <c:showCatName val="1"/>
              <c:showSerName val="0"/>
              <c:showPercent val="1"/>
              <c:showBubbleSize val="0"/>
            </c:dLbl>
            <c:txPr>
              <a:bodyPr/>
              <a:lstStyle/>
              <a:p>
                <a:pPr>
                  <a:defRPr b="1"/>
                </a:pPr>
                <a:endParaRPr lang="tr-TR"/>
              </a:p>
            </c:txPr>
            <c:showLegendKey val="0"/>
            <c:showVal val="0"/>
            <c:showCatName val="1"/>
            <c:showSerName val="0"/>
            <c:showPercent val="1"/>
            <c:showBubbleSize val="0"/>
            <c:showLeaderLines val="1"/>
          </c:dLbls>
          <c:cat>
            <c:strRef>
              <c:f>Sayfa1!$A$2:$A$12</c:f>
              <c:strCache>
                <c:ptCount val="11"/>
                <c:pt idx="0">
                  <c:v>Otel</c:v>
                </c:pt>
                <c:pt idx="1">
                  <c:v>Motel</c:v>
                </c:pt>
                <c:pt idx="2">
                  <c:v>Tatil Köyü</c:v>
                </c:pt>
                <c:pt idx="3">
                  <c:v>Pansiyon</c:v>
                </c:pt>
                <c:pt idx="4">
                  <c:v>Kamp / karavan</c:v>
                </c:pt>
                <c:pt idx="5">
                  <c:v>Hostel, Gençlik ve Tatil Kampı</c:v>
                </c:pt>
                <c:pt idx="6">
                  <c:v>Kendi evi</c:v>
                </c:pt>
                <c:pt idx="7">
                  <c:v>Kiralık ev</c:v>
                </c:pt>
                <c:pt idx="8">
                  <c:v>Arkadaş,Akraba evi</c:v>
                </c:pt>
                <c:pt idx="9">
                  <c:v>Ulaşım aracında( Kruvaziyer yat, tren, tır)</c:v>
                </c:pt>
                <c:pt idx="10">
                  <c:v>Diğer</c:v>
                </c:pt>
              </c:strCache>
            </c:strRef>
          </c:cat>
          <c:val>
            <c:numRef>
              <c:f>Sayfa1!$B$2:$B$12</c:f>
              <c:numCache>
                <c:formatCode>General</c:formatCode>
                <c:ptCount val="11"/>
                <c:pt idx="0">
                  <c:v>8432555</c:v>
                </c:pt>
                <c:pt idx="1">
                  <c:v>289987</c:v>
                </c:pt>
                <c:pt idx="2">
                  <c:v>1181532</c:v>
                </c:pt>
                <c:pt idx="3">
                  <c:v>84296</c:v>
                </c:pt>
                <c:pt idx="4">
                  <c:v>9652</c:v>
                </c:pt>
                <c:pt idx="5">
                  <c:v>16418</c:v>
                </c:pt>
                <c:pt idx="6">
                  <c:v>179070</c:v>
                </c:pt>
                <c:pt idx="7">
                  <c:v>175318</c:v>
                </c:pt>
                <c:pt idx="8">
                  <c:v>546595</c:v>
                </c:pt>
                <c:pt idx="9">
                  <c:v>28660</c:v>
                </c:pt>
                <c:pt idx="10">
                  <c:v>7089</c:v>
                </c:pt>
              </c:numCache>
            </c:numRef>
          </c:val>
        </c:ser>
        <c:dLbls>
          <c:showLegendKey val="0"/>
          <c:showVal val="0"/>
          <c:showCatName val="0"/>
          <c:showSerName val="0"/>
          <c:showPercent val="0"/>
          <c:showBubbleSize val="0"/>
          <c:showLeaderLines val="1"/>
        </c:dLbls>
      </c:pie3DChart>
    </c:plotArea>
    <c:plotVisOnly val="1"/>
    <c:dispBlanksAs val="gap"/>
    <c:showDLblsOverMax val="0"/>
  </c:chart>
  <c:spPr>
    <a:gradFill>
      <a:gsLst>
        <a:gs pos="0">
          <a:schemeClr val="accent2">
            <a:lumMod val="40000"/>
            <a:lumOff val="60000"/>
          </a:schemeClr>
        </a:gs>
        <a:gs pos="100000">
          <a:schemeClr val="accent1">
            <a:tint val="44500"/>
            <a:satMod val="160000"/>
          </a:schemeClr>
        </a:gs>
        <a:gs pos="50000">
          <a:schemeClr val="accent1">
            <a:tint val="23500"/>
            <a:satMod val="160000"/>
          </a:schemeClr>
        </a:gs>
      </a:gsLst>
      <a:lin ang="5400000" scaled="0"/>
    </a:gradFill>
    <a:effectLst>
      <a:outerShdw blurRad="50800" dist="38100" dir="18900000" algn="bl" rotWithShape="0">
        <a:prstClr val="black">
          <a:alpha val="40000"/>
        </a:prstClr>
      </a:outerShdw>
    </a:effectLst>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RUSYA'YA GİDEN TÜRK TURİST</a:t>
            </a:r>
            <a:r>
              <a:rPr lang="tr-TR" sz="18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 SAYISI</a:t>
            </a:r>
          </a:p>
          <a:p>
            <a:pPr>
              <a:defRPr/>
            </a:pPr>
            <a:r>
              <a:rPr lang="en-US" sz="18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(OCAK-HAZİRAN)</a:t>
            </a:r>
          </a:p>
        </c:rich>
      </c:tx>
      <c:overlay val="0"/>
    </c:title>
    <c:autoTitleDeleted val="0"/>
    <c:view3D>
      <c:rotX val="10"/>
      <c:rotY val="30"/>
      <c:rAngAx val="0"/>
      <c:perspective val="30"/>
    </c:view3D>
    <c:floor>
      <c:thickness val="0"/>
    </c:floor>
    <c:sideWall>
      <c:thickness val="0"/>
    </c:sideWall>
    <c:backWall>
      <c:thickness val="0"/>
    </c:backWall>
    <c:plotArea>
      <c:layout/>
      <c:line3DChart>
        <c:grouping val="standard"/>
        <c:varyColors val="0"/>
        <c:ser>
          <c:idx val="0"/>
          <c:order val="0"/>
          <c:tx>
            <c:strRef>
              <c:f>Sayfa1!$B$1</c:f>
              <c:strCache>
                <c:ptCount val="1"/>
                <c:pt idx="0">
                  <c:v>RUSYA'YA GİDEN TÜRK TURİST (OCAK-HAZİRAN)</c:v>
                </c:pt>
              </c:strCache>
            </c:strRef>
          </c:tx>
          <c:dPt>
            <c:idx val="1"/>
            <c:bubble3D val="0"/>
            <c:spPr>
              <a:solidFill>
                <a:srgbClr val="FF0000"/>
              </a:solidFill>
            </c:spPr>
          </c:dPt>
          <c:dPt>
            <c:idx val="2"/>
            <c:bubble3D val="0"/>
            <c:spPr>
              <a:solidFill>
                <a:srgbClr val="FF0000"/>
              </a:solidFill>
            </c:spPr>
          </c:dPt>
          <c:dLbls>
            <c:txPr>
              <a:bodyPr/>
              <a:lstStyle/>
              <a:p>
                <a:pPr>
                  <a:defRPr b="1"/>
                </a:pPr>
                <a:endParaRPr lang="tr-TR"/>
              </a:p>
            </c:txPr>
            <c:showLegendKey val="0"/>
            <c:showVal val="1"/>
            <c:showCatName val="0"/>
            <c:showSerName val="0"/>
            <c:showPercent val="0"/>
            <c:showBubbleSize val="0"/>
            <c:showLeaderLines val="0"/>
          </c:dLbls>
          <c:cat>
            <c:numRef>
              <c:f>Sayfa1!$A$2:$A$4</c:f>
              <c:numCache>
                <c:formatCode>General</c:formatCode>
                <c:ptCount val="3"/>
                <c:pt idx="0">
                  <c:v>2012</c:v>
                </c:pt>
                <c:pt idx="1">
                  <c:v>2013</c:v>
                </c:pt>
                <c:pt idx="2">
                  <c:v>2014</c:v>
                </c:pt>
              </c:numCache>
            </c:numRef>
          </c:cat>
          <c:val>
            <c:numRef>
              <c:f>Sayfa1!$B$2:$B$4</c:f>
              <c:numCache>
                <c:formatCode>General</c:formatCode>
                <c:ptCount val="3"/>
                <c:pt idx="0">
                  <c:v>45503</c:v>
                </c:pt>
                <c:pt idx="1">
                  <c:v>46028</c:v>
                </c:pt>
                <c:pt idx="2">
                  <c:v>72653</c:v>
                </c:pt>
              </c:numCache>
            </c:numRef>
          </c:val>
          <c:smooth val="0"/>
        </c:ser>
        <c:dLbls>
          <c:showLegendKey val="0"/>
          <c:showVal val="0"/>
          <c:showCatName val="0"/>
          <c:showSerName val="0"/>
          <c:showPercent val="0"/>
          <c:showBubbleSize val="0"/>
        </c:dLbls>
        <c:axId val="124472320"/>
        <c:axId val="123765888"/>
        <c:axId val="123812352"/>
      </c:line3DChart>
      <c:catAx>
        <c:axId val="124472320"/>
        <c:scaling>
          <c:orientation val="minMax"/>
        </c:scaling>
        <c:delete val="0"/>
        <c:axPos val="b"/>
        <c:numFmt formatCode="General" sourceLinked="1"/>
        <c:majorTickMark val="out"/>
        <c:minorTickMark val="none"/>
        <c:tickLblPos val="nextTo"/>
        <c:crossAx val="123765888"/>
        <c:crosses val="autoZero"/>
        <c:auto val="1"/>
        <c:lblAlgn val="ctr"/>
        <c:lblOffset val="100"/>
        <c:noMultiLvlLbl val="0"/>
      </c:catAx>
      <c:valAx>
        <c:axId val="123765888"/>
        <c:scaling>
          <c:orientation val="minMax"/>
        </c:scaling>
        <c:delete val="0"/>
        <c:axPos val="l"/>
        <c:majorGridlines/>
        <c:numFmt formatCode="General" sourceLinked="1"/>
        <c:majorTickMark val="out"/>
        <c:minorTickMark val="none"/>
        <c:tickLblPos val="nextTo"/>
        <c:crossAx val="124472320"/>
        <c:crosses val="autoZero"/>
        <c:crossBetween val="between"/>
      </c:valAx>
      <c:serAx>
        <c:axId val="123812352"/>
        <c:scaling>
          <c:orientation val="minMax"/>
        </c:scaling>
        <c:delete val="1"/>
        <c:axPos val="b"/>
        <c:majorTickMark val="out"/>
        <c:minorTickMark val="none"/>
        <c:tickLblPos val="nextTo"/>
        <c:crossAx val="123765888"/>
        <c:crosses val="autoZero"/>
      </c:serAx>
    </c:plotArea>
    <c:plotVisOnly val="1"/>
    <c:dispBlanksAs val="gap"/>
    <c:showDLblsOverMax val="0"/>
  </c:chart>
  <c:spPr>
    <a:gradFill>
      <a:gsLst>
        <a:gs pos="0">
          <a:schemeClr val="accent2">
            <a:lumMod val="40000"/>
            <a:lumOff val="60000"/>
          </a:schemeClr>
        </a:gs>
        <a:gs pos="100000">
          <a:schemeClr val="accent1">
            <a:tint val="44500"/>
            <a:satMod val="160000"/>
          </a:schemeClr>
        </a:gs>
        <a:gs pos="51000">
          <a:schemeClr val="accent1">
            <a:tint val="23500"/>
            <a:satMod val="160000"/>
          </a:schemeClr>
        </a:gs>
      </a:gsLst>
      <a:lin ang="5400000" scaled="0"/>
    </a:gradFill>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4A55C-AC06-4238-9120-4AA31CD9B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8</Pages>
  <Words>1413</Words>
  <Characters>8056</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fatih.gonul</dc:creator>
  <cp:lastModifiedBy>fatih.gonul</cp:lastModifiedBy>
  <cp:revision>18</cp:revision>
  <cp:lastPrinted>2014-03-25T10:08:00Z</cp:lastPrinted>
  <dcterms:created xsi:type="dcterms:W3CDTF">2014-09-25T10:35:00Z</dcterms:created>
  <dcterms:modified xsi:type="dcterms:W3CDTF">2014-09-29T12:36:00Z</dcterms:modified>
</cp:coreProperties>
</file>