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848" w:rsidRDefault="004E4848" w:rsidP="00F55D0E">
      <w:pPr>
        <w:shd w:val="clear" w:color="auto" w:fill="99CCFF"/>
        <w:jc w:val="center"/>
        <w:rPr>
          <w:rFonts w:ascii="Arial" w:hAnsi="Arial" w:cs="Arial"/>
          <w:b/>
        </w:rPr>
      </w:pPr>
    </w:p>
    <w:p w:rsidR="004E4848" w:rsidRDefault="004E4848" w:rsidP="00F55D0E">
      <w:pPr>
        <w:shd w:val="clear" w:color="auto" w:fill="99CCFF"/>
        <w:jc w:val="center"/>
        <w:rPr>
          <w:rFonts w:ascii="Arial" w:hAnsi="Arial" w:cs="Arial"/>
          <w:b/>
        </w:rPr>
      </w:pPr>
      <w:r>
        <w:object w:dxaOrig="7546"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73.5pt" o:ole="">
            <v:imagedata r:id="rId7" o:title=""/>
          </v:shape>
          <o:OLEObject Type="Embed" ProgID="MSPhotoEd.3" ShapeID="_x0000_i1025" DrawAspect="Content" ObjectID="_1461571232" r:id="rId8"/>
        </w:object>
      </w:r>
    </w:p>
    <w:p w:rsidR="004E4848" w:rsidRPr="00765C6D" w:rsidRDefault="00982C96" w:rsidP="00F55D0E">
      <w:pPr>
        <w:shd w:val="clear" w:color="auto" w:fill="99CCFF"/>
        <w:jc w:val="center"/>
        <w:rPr>
          <w:b/>
          <w:sz w:val="48"/>
          <w:szCs w:val="48"/>
        </w:rPr>
      </w:pPr>
      <w:r w:rsidRPr="00765C6D">
        <w:rPr>
          <w:b/>
          <w:sz w:val="48"/>
          <w:szCs w:val="48"/>
        </w:rPr>
        <w:t xml:space="preserve">ATM DUBAI </w:t>
      </w:r>
      <w:r w:rsidR="004E4848" w:rsidRPr="00765C6D">
        <w:rPr>
          <w:b/>
          <w:sz w:val="48"/>
          <w:szCs w:val="48"/>
        </w:rPr>
        <w:t>2014</w:t>
      </w:r>
    </w:p>
    <w:p w:rsidR="004E4848" w:rsidRPr="00765C6D" w:rsidRDefault="00982C96" w:rsidP="00F55D0E">
      <w:pPr>
        <w:shd w:val="clear" w:color="auto" w:fill="99CCFF"/>
        <w:jc w:val="center"/>
        <w:rPr>
          <w:b/>
          <w:sz w:val="48"/>
          <w:szCs w:val="48"/>
        </w:rPr>
      </w:pPr>
      <w:r w:rsidRPr="00765C6D">
        <w:rPr>
          <w:b/>
          <w:sz w:val="48"/>
          <w:szCs w:val="48"/>
        </w:rPr>
        <w:t xml:space="preserve">ULUSLARARASI </w:t>
      </w:r>
      <w:r w:rsidR="004E4848" w:rsidRPr="00765C6D">
        <w:rPr>
          <w:b/>
          <w:sz w:val="48"/>
          <w:szCs w:val="48"/>
        </w:rPr>
        <w:t>TURİZM FUARI</w:t>
      </w:r>
    </w:p>
    <w:p w:rsidR="004E4848" w:rsidRPr="00765C6D" w:rsidRDefault="004E4848" w:rsidP="00F55D0E">
      <w:pPr>
        <w:shd w:val="clear" w:color="auto" w:fill="99CCFF"/>
        <w:jc w:val="center"/>
        <w:rPr>
          <w:b/>
          <w:sz w:val="48"/>
          <w:szCs w:val="48"/>
        </w:rPr>
      </w:pPr>
      <w:r w:rsidRPr="00765C6D">
        <w:rPr>
          <w:b/>
          <w:sz w:val="48"/>
          <w:szCs w:val="48"/>
        </w:rPr>
        <w:t>SONUÇ RAPORU</w:t>
      </w:r>
    </w:p>
    <w:p w:rsidR="004E4848" w:rsidRDefault="00CF2CD8" w:rsidP="00F55D0E">
      <w:pPr>
        <w:shd w:val="clear" w:color="auto" w:fill="99CCFF"/>
        <w:jc w:val="center"/>
        <w:rPr>
          <w:rFonts w:ascii="Arial" w:hAnsi="Arial" w:cs="Arial"/>
          <w:b/>
        </w:rPr>
      </w:pPr>
      <w:r>
        <w:rPr>
          <w:noProof/>
          <w:lang w:eastAsia="tr-TR"/>
        </w:rPr>
        <w:drawing>
          <wp:inline distT="0" distB="0" distL="0" distR="0" wp14:anchorId="736C4738" wp14:editId="20C2DAEF">
            <wp:extent cx="5021345" cy="3200400"/>
            <wp:effectExtent l="0" t="0" r="825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28416" cy="3204907"/>
                    </a:xfrm>
                    <a:prstGeom prst="rect">
                      <a:avLst/>
                    </a:prstGeom>
                  </pic:spPr>
                </pic:pic>
              </a:graphicData>
            </a:graphic>
          </wp:inline>
        </w:drawing>
      </w:r>
    </w:p>
    <w:p w:rsidR="004E4848" w:rsidRDefault="004E4848" w:rsidP="00F55D0E">
      <w:pPr>
        <w:shd w:val="clear" w:color="auto" w:fill="99CCFF"/>
        <w:jc w:val="center"/>
        <w:rPr>
          <w:rFonts w:ascii="Arial" w:hAnsi="Arial" w:cs="Arial"/>
          <w:b/>
          <w:noProof/>
          <w:lang w:eastAsia="tr-TR"/>
        </w:rPr>
      </w:pPr>
    </w:p>
    <w:p w:rsidR="004E4848" w:rsidRDefault="004E4848" w:rsidP="00F55D0E">
      <w:pPr>
        <w:shd w:val="clear" w:color="auto" w:fill="99CCFF"/>
        <w:jc w:val="center"/>
        <w:rPr>
          <w:rFonts w:ascii="Arial" w:hAnsi="Arial" w:cs="Arial"/>
          <w:b/>
          <w:noProof/>
          <w:lang w:eastAsia="tr-TR"/>
        </w:rPr>
      </w:pPr>
    </w:p>
    <w:p w:rsidR="00765C6D" w:rsidRDefault="00765C6D" w:rsidP="00F55D0E">
      <w:pPr>
        <w:shd w:val="clear" w:color="auto" w:fill="99CCFF"/>
        <w:jc w:val="center"/>
        <w:rPr>
          <w:rFonts w:ascii="Arial" w:hAnsi="Arial" w:cs="Arial"/>
          <w:b/>
          <w:noProof/>
          <w:lang w:eastAsia="tr-TR"/>
        </w:rPr>
      </w:pPr>
    </w:p>
    <w:p w:rsidR="00765C6D" w:rsidRDefault="00765C6D" w:rsidP="00F55D0E">
      <w:pPr>
        <w:shd w:val="clear" w:color="auto" w:fill="99CCFF"/>
        <w:jc w:val="center"/>
        <w:rPr>
          <w:rFonts w:ascii="Arial" w:hAnsi="Arial" w:cs="Arial"/>
          <w:b/>
          <w:noProof/>
          <w:lang w:eastAsia="tr-TR"/>
        </w:rPr>
      </w:pPr>
    </w:p>
    <w:p w:rsidR="00C07981" w:rsidRDefault="004E4848" w:rsidP="00F55D0E">
      <w:pPr>
        <w:shd w:val="clear" w:color="auto" w:fill="99CCFF"/>
        <w:jc w:val="center"/>
        <w:rPr>
          <w:b/>
          <w:sz w:val="40"/>
          <w:szCs w:val="40"/>
        </w:rPr>
      </w:pPr>
      <w:r w:rsidRPr="0007350A">
        <w:rPr>
          <w:rFonts w:ascii="Arial" w:hAnsi="Arial" w:cs="Arial"/>
          <w:b/>
        </w:rPr>
        <w:object w:dxaOrig="7546" w:dyaOrig="3495">
          <v:shape id="_x0000_i1026" type="#_x0000_t75" style="width:159.75pt;height:73.5pt" o:ole="">
            <v:imagedata r:id="rId7" o:title=""/>
          </v:shape>
          <o:OLEObject Type="Embed" ProgID="MSPhotoEd.3" ShapeID="_x0000_i1026" DrawAspect="Content" ObjectID="_1461571233" r:id="rId10"/>
        </w:object>
      </w:r>
    </w:p>
    <w:p w:rsidR="00513237" w:rsidRDefault="00513237" w:rsidP="00F55D0E">
      <w:pPr>
        <w:shd w:val="clear" w:color="auto" w:fill="99CCFF"/>
        <w:jc w:val="center"/>
        <w:rPr>
          <w:b/>
          <w:sz w:val="40"/>
          <w:szCs w:val="40"/>
        </w:rPr>
      </w:pPr>
    </w:p>
    <w:p w:rsidR="00982C96" w:rsidRPr="00982C96" w:rsidRDefault="00982C96" w:rsidP="00982C96">
      <w:pPr>
        <w:jc w:val="both"/>
        <w:rPr>
          <w:sz w:val="24"/>
          <w:szCs w:val="24"/>
        </w:rPr>
      </w:pPr>
      <w:r w:rsidRPr="00982C96">
        <w:rPr>
          <w:b/>
          <w:sz w:val="32"/>
          <w:szCs w:val="32"/>
          <w:shd w:val="clear" w:color="auto" w:fill="8DB3E2" w:themeFill="text2" w:themeFillTint="66"/>
        </w:rPr>
        <w:lastRenderedPageBreak/>
        <w:t xml:space="preserve">ATM DUBAI 2014 ULUSLARARASI TURİZM FUARI SONUÇ RAPORU </w:t>
      </w:r>
      <w:r w:rsidR="004E4848" w:rsidRPr="005C5FC9">
        <w:rPr>
          <w:sz w:val="24"/>
          <w:szCs w:val="24"/>
        </w:rPr>
        <w:t xml:space="preserve">Türkiye Seyahat </w:t>
      </w:r>
      <w:proofErr w:type="spellStart"/>
      <w:r w:rsidR="004E4848" w:rsidRPr="005C5FC9">
        <w:rPr>
          <w:sz w:val="24"/>
          <w:szCs w:val="24"/>
        </w:rPr>
        <w:t>Ace</w:t>
      </w:r>
      <w:r w:rsidR="003252C4">
        <w:rPr>
          <w:sz w:val="24"/>
          <w:szCs w:val="24"/>
        </w:rPr>
        <w:t>ntaları</w:t>
      </w:r>
      <w:proofErr w:type="spellEnd"/>
      <w:r w:rsidR="003252C4">
        <w:rPr>
          <w:sz w:val="24"/>
          <w:szCs w:val="24"/>
        </w:rPr>
        <w:t xml:space="preserve"> Birliği (TÜRSAB) bu yıl</w:t>
      </w:r>
      <w:r w:rsidR="004E4848" w:rsidRPr="005C5FC9">
        <w:rPr>
          <w:sz w:val="24"/>
          <w:szCs w:val="24"/>
        </w:rPr>
        <w:t xml:space="preserve"> </w:t>
      </w:r>
      <w:r>
        <w:rPr>
          <w:sz w:val="24"/>
          <w:szCs w:val="24"/>
        </w:rPr>
        <w:t>2</w:t>
      </w:r>
      <w:r w:rsidR="00765C6D">
        <w:rPr>
          <w:sz w:val="24"/>
          <w:szCs w:val="24"/>
        </w:rPr>
        <w:t>1</w:t>
      </w:r>
      <w:r w:rsidR="00CB66F3">
        <w:rPr>
          <w:sz w:val="24"/>
          <w:szCs w:val="24"/>
        </w:rPr>
        <w:t xml:space="preserve">’inci kez gerçekleştirilen </w:t>
      </w:r>
      <w:r w:rsidRPr="00982C96">
        <w:rPr>
          <w:sz w:val="24"/>
          <w:szCs w:val="24"/>
        </w:rPr>
        <w:t xml:space="preserve">ATM Dubai 2014 </w:t>
      </w:r>
      <w:r w:rsidR="00CB66F3">
        <w:rPr>
          <w:sz w:val="24"/>
          <w:szCs w:val="24"/>
        </w:rPr>
        <w:t xml:space="preserve">Uluslararası </w:t>
      </w:r>
      <w:r>
        <w:rPr>
          <w:sz w:val="24"/>
          <w:szCs w:val="24"/>
        </w:rPr>
        <w:t>T</w:t>
      </w:r>
      <w:r w:rsidR="00CB66F3">
        <w:rPr>
          <w:sz w:val="24"/>
          <w:szCs w:val="24"/>
        </w:rPr>
        <w:t xml:space="preserve">urizm </w:t>
      </w:r>
      <w:r>
        <w:rPr>
          <w:sz w:val="24"/>
          <w:szCs w:val="24"/>
        </w:rPr>
        <w:t xml:space="preserve">Fuarı’na </w:t>
      </w:r>
      <w:r w:rsidR="004E4848" w:rsidRPr="005C5FC9">
        <w:rPr>
          <w:sz w:val="24"/>
          <w:szCs w:val="24"/>
        </w:rPr>
        <w:t>ilişkin fuar sonuç raporunu açıkladı.</w:t>
      </w:r>
      <w:r w:rsidR="00A76769">
        <w:rPr>
          <w:sz w:val="24"/>
          <w:szCs w:val="24"/>
        </w:rPr>
        <w:t xml:space="preserve"> Fuarda</w:t>
      </w:r>
      <w:r>
        <w:rPr>
          <w:sz w:val="24"/>
          <w:szCs w:val="24"/>
        </w:rPr>
        <w:t xml:space="preserve">, son yıllarda Ortadoğu ve Arap ülkelerinden </w:t>
      </w:r>
      <w:r w:rsidRPr="005C5FC9">
        <w:rPr>
          <w:sz w:val="24"/>
          <w:szCs w:val="24"/>
        </w:rPr>
        <w:t xml:space="preserve">Türkiye’ye </w:t>
      </w:r>
      <w:r>
        <w:rPr>
          <w:sz w:val="24"/>
          <w:szCs w:val="24"/>
        </w:rPr>
        <w:t>artan ilginin süreceği yö</w:t>
      </w:r>
      <w:r w:rsidR="00A76769">
        <w:rPr>
          <w:sz w:val="24"/>
          <w:szCs w:val="24"/>
        </w:rPr>
        <w:t>nündeki görüş</w:t>
      </w:r>
      <w:r>
        <w:rPr>
          <w:sz w:val="24"/>
          <w:szCs w:val="24"/>
        </w:rPr>
        <w:t xml:space="preserve"> ağırlık kazandı.</w:t>
      </w:r>
    </w:p>
    <w:p w:rsidR="00982C96" w:rsidRDefault="007A3D67" w:rsidP="00765C6D">
      <w:pPr>
        <w:shd w:val="clear" w:color="auto" w:fill="FFFFFF" w:themeFill="background1"/>
        <w:jc w:val="both"/>
        <w:rPr>
          <w:b/>
          <w:sz w:val="24"/>
          <w:szCs w:val="24"/>
        </w:rPr>
      </w:pPr>
      <w:r>
        <w:rPr>
          <w:b/>
          <w:sz w:val="24"/>
          <w:szCs w:val="24"/>
        </w:rPr>
        <w:t>ORTADOĞU’</w:t>
      </w:r>
      <w:r w:rsidR="0069705B">
        <w:rPr>
          <w:b/>
          <w:sz w:val="24"/>
          <w:szCs w:val="24"/>
        </w:rPr>
        <w:t>NUN TURİZM POTANSİYELİ</w:t>
      </w:r>
    </w:p>
    <w:p w:rsidR="00A76769" w:rsidRDefault="00982C96" w:rsidP="00F55D0E">
      <w:pPr>
        <w:jc w:val="both"/>
        <w:rPr>
          <w:sz w:val="24"/>
          <w:szCs w:val="24"/>
        </w:rPr>
      </w:pPr>
      <w:r w:rsidRPr="00982C96">
        <w:rPr>
          <w:sz w:val="24"/>
          <w:szCs w:val="24"/>
        </w:rPr>
        <w:t>Ağırlıklı olarak petrol</w:t>
      </w:r>
      <w:r w:rsidR="00554B9E">
        <w:rPr>
          <w:sz w:val="24"/>
          <w:szCs w:val="24"/>
        </w:rPr>
        <w:t xml:space="preserve"> ve petrol türevlerinin ihracatına dayalı </w:t>
      </w:r>
      <w:r>
        <w:rPr>
          <w:sz w:val="24"/>
          <w:szCs w:val="24"/>
        </w:rPr>
        <w:t xml:space="preserve">ekonominin hüküm sürdüğü Ortadoğu ülkelerinde </w:t>
      </w:r>
      <w:r w:rsidR="00FF5DB2">
        <w:rPr>
          <w:sz w:val="24"/>
          <w:szCs w:val="24"/>
        </w:rPr>
        <w:t xml:space="preserve">petrol fiyatlarındaki artışa paralel olarak </w:t>
      </w:r>
      <w:r w:rsidR="007A3D67">
        <w:rPr>
          <w:sz w:val="24"/>
          <w:szCs w:val="24"/>
        </w:rPr>
        <w:t>kişi</w:t>
      </w:r>
      <w:r w:rsidR="00554B9E">
        <w:rPr>
          <w:sz w:val="24"/>
          <w:szCs w:val="24"/>
        </w:rPr>
        <w:t xml:space="preserve"> </w:t>
      </w:r>
      <w:r w:rsidR="007A3D67">
        <w:rPr>
          <w:sz w:val="24"/>
          <w:szCs w:val="24"/>
        </w:rPr>
        <w:t xml:space="preserve">başına düşen gelir miktarında da </w:t>
      </w:r>
      <w:r w:rsidR="00FF5DB2">
        <w:rPr>
          <w:sz w:val="24"/>
          <w:szCs w:val="24"/>
        </w:rPr>
        <w:t>artı</w:t>
      </w:r>
      <w:r w:rsidR="007A3D67">
        <w:rPr>
          <w:sz w:val="24"/>
          <w:szCs w:val="24"/>
        </w:rPr>
        <w:t xml:space="preserve">ş yaşanıyor. </w:t>
      </w:r>
      <w:r w:rsidR="00FF5DB2">
        <w:rPr>
          <w:sz w:val="24"/>
          <w:szCs w:val="24"/>
        </w:rPr>
        <w:t xml:space="preserve">2009 yılında 60 dolar civarında seyreden ham petrol fiyatları 2012 yılı başlarında 130 dolar seviyelerine yaklaşırken bugünlerde 100 dolar seviyesinden </w:t>
      </w:r>
      <w:r w:rsidR="00A76769">
        <w:rPr>
          <w:sz w:val="24"/>
          <w:szCs w:val="24"/>
        </w:rPr>
        <w:t xml:space="preserve">işlem görüyor. </w:t>
      </w:r>
    </w:p>
    <w:p w:rsidR="000774A1" w:rsidRDefault="00A76769" w:rsidP="00CF2CD8">
      <w:pPr>
        <w:jc w:val="both"/>
        <w:rPr>
          <w:sz w:val="24"/>
          <w:szCs w:val="24"/>
        </w:rPr>
      </w:pPr>
      <w:r>
        <w:rPr>
          <w:sz w:val="24"/>
          <w:szCs w:val="24"/>
        </w:rPr>
        <w:t xml:space="preserve">Petrol fiyatlarındaki </w:t>
      </w:r>
      <w:r w:rsidR="00EB0188">
        <w:rPr>
          <w:sz w:val="24"/>
          <w:szCs w:val="24"/>
        </w:rPr>
        <w:t>yükselişin yanında</w:t>
      </w:r>
      <w:r w:rsidR="001B0359">
        <w:rPr>
          <w:sz w:val="24"/>
          <w:szCs w:val="24"/>
        </w:rPr>
        <w:t xml:space="preserve"> Ortadoğu’da </w:t>
      </w:r>
      <w:r w:rsidR="00A248A1">
        <w:rPr>
          <w:sz w:val="24"/>
          <w:szCs w:val="24"/>
        </w:rPr>
        <w:t xml:space="preserve">artan </w:t>
      </w:r>
      <w:r w:rsidR="00EB0188">
        <w:rPr>
          <w:sz w:val="24"/>
          <w:szCs w:val="24"/>
        </w:rPr>
        <w:t>ticar</w:t>
      </w:r>
      <w:r w:rsidR="00A248A1">
        <w:rPr>
          <w:sz w:val="24"/>
          <w:szCs w:val="24"/>
        </w:rPr>
        <w:t xml:space="preserve">et hacminden de </w:t>
      </w:r>
      <w:r>
        <w:rPr>
          <w:sz w:val="24"/>
          <w:szCs w:val="24"/>
        </w:rPr>
        <w:t>olumlu yönde etkilenen Arap ülkelerindeki halkların</w:t>
      </w:r>
      <w:r w:rsidR="003252C4">
        <w:rPr>
          <w:sz w:val="24"/>
          <w:szCs w:val="24"/>
        </w:rPr>
        <w:t>,</w:t>
      </w:r>
      <w:r>
        <w:rPr>
          <w:sz w:val="24"/>
          <w:szCs w:val="24"/>
        </w:rPr>
        <w:t xml:space="preserve"> turizme ilgisi de </w:t>
      </w:r>
      <w:r w:rsidR="00A248A1">
        <w:rPr>
          <w:sz w:val="24"/>
          <w:szCs w:val="24"/>
        </w:rPr>
        <w:t>yaşanan ekonomik gelişime paralel bir seyir izliyor.</w:t>
      </w:r>
      <w:r w:rsidR="002E4405">
        <w:rPr>
          <w:sz w:val="24"/>
          <w:szCs w:val="24"/>
        </w:rPr>
        <w:t xml:space="preserve"> </w:t>
      </w:r>
    </w:p>
    <w:p w:rsidR="0069705B" w:rsidRDefault="00554B9E" w:rsidP="00CF2CD8">
      <w:pPr>
        <w:jc w:val="both"/>
        <w:rPr>
          <w:sz w:val="24"/>
          <w:szCs w:val="24"/>
        </w:rPr>
      </w:pPr>
      <w:r>
        <w:rPr>
          <w:sz w:val="24"/>
          <w:szCs w:val="24"/>
        </w:rPr>
        <w:t xml:space="preserve">Dünya Turizm Örgütü tarafından açıklanan </w:t>
      </w:r>
      <w:r w:rsidR="002E4405">
        <w:rPr>
          <w:sz w:val="24"/>
          <w:szCs w:val="24"/>
        </w:rPr>
        <w:t xml:space="preserve">verilere göre; </w:t>
      </w:r>
      <w:r w:rsidR="0069705B">
        <w:rPr>
          <w:sz w:val="24"/>
          <w:szCs w:val="24"/>
        </w:rPr>
        <w:t xml:space="preserve">Ortadoğu </w:t>
      </w:r>
      <w:r w:rsidR="002E4405">
        <w:rPr>
          <w:sz w:val="24"/>
          <w:szCs w:val="24"/>
        </w:rPr>
        <w:t>kaynaklı turizm harcamalarındaki artışı ortaya koyuyor. Petrol geliri ile öne çıkan Suudi Arabistan ve Kuveyt gibi ülkelerin uluslararası turizm harcamaları da nüfuslarına oranla ç</w:t>
      </w:r>
      <w:r w:rsidR="003252C4">
        <w:rPr>
          <w:sz w:val="24"/>
          <w:szCs w:val="24"/>
        </w:rPr>
        <w:t>ok ciddi seviyelere tırmanıyor.</w:t>
      </w:r>
    </w:p>
    <w:tbl>
      <w:tblPr>
        <w:tblStyle w:val="TabloKlavuzu"/>
        <w:tblW w:w="0" w:type="auto"/>
        <w:tblLook w:val="04A0" w:firstRow="1" w:lastRow="0" w:firstColumn="1" w:lastColumn="0" w:noHBand="0" w:noVBand="1"/>
      </w:tblPr>
      <w:tblGrid>
        <w:gridCol w:w="1869"/>
        <w:gridCol w:w="3033"/>
      </w:tblGrid>
      <w:tr w:rsidR="0069705B" w:rsidTr="002E4405">
        <w:trPr>
          <w:trHeight w:val="524"/>
        </w:trPr>
        <w:tc>
          <w:tcPr>
            <w:tcW w:w="4902" w:type="dxa"/>
            <w:gridSpan w:val="2"/>
            <w:shd w:val="clear" w:color="auto" w:fill="943634" w:themeFill="accent2" w:themeFillShade="BF"/>
          </w:tcPr>
          <w:p w:rsidR="003252C4" w:rsidRDefault="0069705B" w:rsidP="009F56DF">
            <w:pPr>
              <w:jc w:val="center"/>
              <w:rPr>
                <w:b/>
                <w:color w:val="FFFFFF" w:themeColor="background1"/>
                <w:sz w:val="28"/>
                <w:szCs w:val="28"/>
              </w:rPr>
            </w:pPr>
            <w:r w:rsidRPr="00554B9E">
              <w:rPr>
                <w:b/>
                <w:color w:val="FFFFFF" w:themeColor="background1"/>
                <w:sz w:val="28"/>
                <w:szCs w:val="28"/>
              </w:rPr>
              <w:t xml:space="preserve">ORTADOĞU’DAKİ ÜLKELERİN </w:t>
            </w:r>
            <w:r w:rsidR="003252C4">
              <w:rPr>
                <w:b/>
                <w:color w:val="FFFFFF" w:themeColor="background1"/>
                <w:sz w:val="28"/>
                <w:szCs w:val="28"/>
              </w:rPr>
              <w:t>ULUSLARARASI</w:t>
            </w:r>
          </w:p>
          <w:p w:rsidR="0069705B" w:rsidRPr="00554B9E" w:rsidRDefault="0069705B" w:rsidP="009F56DF">
            <w:pPr>
              <w:jc w:val="center"/>
              <w:rPr>
                <w:b/>
                <w:color w:val="FFFFFF" w:themeColor="background1"/>
                <w:sz w:val="28"/>
                <w:szCs w:val="28"/>
              </w:rPr>
            </w:pPr>
            <w:r w:rsidRPr="00554B9E">
              <w:rPr>
                <w:b/>
                <w:color w:val="FFFFFF" w:themeColor="background1"/>
                <w:sz w:val="28"/>
                <w:szCs w:val="28"/>
              </w:rPr>
              <w:t xml:space="preserve">TURİZM </w:t>
            </w:r>
            <w:r w:rsidR="009F56DF" w:rsidRPr="00554B9E">
              <w:rPr>
                <w:b/>
                <w:color w:val="FFFFFF" w:themeColor="background1"/>
                <w:sz w:val="28"/>
                <w:szCs w:val="28"/>
              </w:rPr>
              <w:t>HARCAMALARI</w:t>
            </w:r>
          </w:p>
        </w:tc>
      </w:tr>
      <w:tr w:rsidR="000418A3" w:rsidTr="002E4405">
        <w:trPr>
          <w:trHeight w:val="507"/>
        </w:trPr>
        <w:tc>
          <w:tcPr>
            <w:tcW w:w="1869" w:type="dxa"/>
            <w:shd w:val="clear" w:color="auto" w:fill="D99594" w:themeFill="accent2" w:themeFillTint="99"/>
          </w:tcPr>
          <w:p w:rsidR="000418A3" w:rsidRPr="00554B9E" w:rsidRDefault="000418A3" w:rsidP="00CF2CD8">
            <w:pPr>
              <w:jc w:val="both"/>
              <w:rPr>
                <w:b/>
                <w:sz w:val="24"/>
                <w:szCs w:val="24"/>
              </w:rPr>
            </w:pPr>
            <w:r w:rsidRPr="00554B9E">
              <w:rPr>
                <w:b/>
                <w:sz w:val="24"/>
                <w:szCs w:val="24"/>
              </w:rPr>
              <w:t>ÜLKE</w:t>
            </w:r>
          </w:p>
        </w:tc>
        <w:tc>
          <w:tcPr>
            <w:tcW w:w="3033" w:type="dxa"/>
            <w:shd w:val="clear" w:color="auto" w:fill="D99594" w:themeFill="accent2" w:themeFillTint="99"/>
          </w:tcPr>
          <w:p w:rsidR="000418A3" w:rsidRPr="00554B9E" w:rsidRDefault="000418A3" w:rsidP="00CF2CD8">
            <w:pPr>
              <w:jc w:val="both"/>
              <w:rPr>
                <w:b/>
                <w:sz w:val="24"/>
                <w:szCs w:val="24"/>
              </w:rPr>
            </w:pPr>
            <w:r w:rsidRPr="00554B9E">
              <w:rPr>
                <w:b/>
                <w:sz w:val="24"/>
                <w:szCs w:val="24"/>
              </w:rPr>
              <w:t>ULUSLARARASI TURİZM HARCAMASI</w:t>
            </w:r>
          </w:p>
        </w:tc>
      </w:tr>
      <w:tr w:rsidR="000418A3" w:rsidTr="002E4405">
        <w:trPr>
          <w:trHeight w:val="507"/>
        </w:trPr>
        <w:tc>
          <w:tcPr>
            <w:tcW w:w="1869" w:type="dxa"/>
            <w:shd w:val="clear" w:color="auto" w:fill="F2DBDB" w:themeFill="accent2" w:themeFillTint="33"/>
          </w:tcPr>
          <w:p w:rsidR="000418A3" w:rsidRPr="00554B9E" w:rsidRDefault="000418A3" w:rsidP="00CF2CD8">
            <w:pPr>
              <w:jc w:val="both"/>
              <w:rPr>
                <w:b/>
                <w:sz w:val="24"/>
                <w:szCs w:val="24"/>
              </w:rPr>
            </w:pPr>
            <w:r w:rsidRPr="00554B9E">
              <w:rPr>
                <w:b/>
                <w:sz w:val="24"/>
                <w:szCs w:val="24"/>
              </w:rPr>
              <w:t>Bahreyn</w:t>
            </w:r>
          </w:p>
        </w:tc>
        <w:tc>
          <w:tcPr>
            <w:tcW w:w="3033" w:type="dxa"/>
            <w:shd w:val="clear" w:color="auto" w:fill="F2DBDB" w:themeFill="accent2" w:themeFillTint="33"/>
          </w:tcPr>
          <w:p w:rsidR="000418A3" w:rsidRDefault="000418A3" w:rsidP="00CF2CD8">
            <w:pPr>
              <w:jc w:val="both"/>
              <w:rPr>
                <w:sz w:val="24"/>
                <w:szCs w:val="24"/>
              </w:rPr>
            </w:pPr>
            <w:r>
              <w:rPr>
                <w:sz w:val="24"/>
                <w:szCs w:val="24"/>
              </w:rPr>
              <w:t>2,6 milyar $</w:t>
            </w:r>
          </w:p>
        </w:tc>
      </w:tr>
      <w:tr w:rsidR="009F56DF" w:rsidTr="002E4405">
        <w:trPr>
          <w:trHeight w:val="507"/>
        </w:trPr>
        <w:tc>
          <w:tcPr>
            <w:tcW w:w="1869" w:type="dxa"/>
            <w:shd w:val="clear" w:color="auto" w:fill="F2DBDB" w:themeFill="accent2" w:themeFillTint="33"/>
          </w:tcPr>
          <w:p w:rsidR="009F56DF" w:rsidRPr="00554B9E" w:rsidRDefault="009F56DF" w:rsidP="00CF2CD8">
            <w:pPr>
              <w:jc w:val="both"/>
              <w:rPr>
                <w:b/>
                <w:sz w:val="24"/>
                <w:szCs w:val="24"/>
              </w:rPr>
            </w:pPr>
            <w:r w:rsidRPr="00554B9E">
              <w:rPr>
                <w:b/>
                <w:sz w:val="24"/>
                <w:szCs w:val="24"/>
              </w:rPr>
              <w:t>Mısır</w:t>
            </w:r>
          </w:p>
        </w:tc>
        <w:tc>
          <w:tcPr>
            <w:tcW w:w="3033" w:type="dxa"/>
            <w:shd w:val="clear" w:color="auto" w:fill="F2DBDB" w:themeFill="accent2" w:themeFillTint="33"/>
          </w:tcPr>
          <w:p w:rsidR="009F56DF" w:rsidRDefault="009F56DF" w:rsidP="00CF2CD8">
            <w:pPr>
              <w:jc w:val="both"/>
              <w:rPr>
                <w:sz w:val="24"/>
                <w:szCs w:val="24"/>
              </w:rPr>
            </w:pPr>
            <w:r>
              <w:rPr>
                <w:sz w:val="24"/>
                <w:szCs w:val="24"/>
              </w:rPr>
              <w:t>2,6 milyar $</w:t>
            </w:r>
          </w:p>
        </w:tc>
      </w:tr>
      <w:tr w:rsidR="000418A3" w:rsidTr="002E4405">
        <w:trPr>
          <w:trHeight w:val="507"/>
        </w:trPr>
        <w:tc>
          <w:tcPr>
            <w:tcW w:w="1869" w:type="dxa"/>
            <w:shd w:val="clear" w:color="auto" w:fill="F2DBDB" w:themeFill="accent2" w:themeFillTint="33"/>
          </w:tcPr>
          <w:p w:rsidR="000418A3" w:rsidRPr="00554B9E" w:rsidRDefault="005E003A" w:rsidP="005E003A">
            <w:pPr>
              <w:jc w:val="both"/>
              <w:rPr>
                <w:b/>
                <w:sz w:val="24"/>
                <w:szCs w:val="24"/>
              </w:rPr>
            </w:pPr>
            <w:r w:rsidRPr="00554B9E">
              <w:rPr>
                <w:b/>
                <w:sz w:val="24"/>
                <w:szCs w:val="24"/>
              </w:rPr>
              <w:t>Katar</w:t>
            </w:r>
            <w:r w:rsidRPr="00554B9E">
              <w:rPr>
                <w:b/>
                <w:sz w:val="24"/>
                <w:szCs w:val="24"/>
              </w:rPr>
              <w:tab/>
            </w:r>
          </w:p>
        </w:tc>
        <w:tc>
          <w:tcPr>
            <w:tcW w:w="3033" w:type="dxa"/>
            <w:shd w:val="clear" w:color="auto" w:fill="F2DBDB" w:themeFill="accent2" w:themeFillTint="33"/>
          </w:tcPr>
          <w:p w:rsidR="000418A3" w:rsidRDefault="005E003A" w:rsidP="00CF2CD8">
            <w:pPr>
              <w:jc w:val="both"/>
              <w:rPr>
                <w:sz w:val="24"/>
                <w:szCs w:val="24"/>
              </w:rPr>
            </w:pPr>
            <w:r w:rsidRPr="005E003A">
              <w:rPr>
                <w:sz w:val="24"/>
                <w:szCs w:val="24"/>
              </w:rPr>
              <w:t>5,6 milyar $</w:t>
            </w:r>
          </w:p>
        </w:tc>
      </w:tr>
      <w:tr w:rsidR="005E003A" w:rsidTr="002E4405">
        <w:trPr>
          <w:trHeight w:val="507"/>
        </w:trPr>
        <w:tc>
          <w:tcPr>
            <w:tcW w:w="1869" w:type="dxa"/>
            <w:shd w:val="clear" w:color="auto" w:fill="F2DBDB" w:themeFill="accent2" w:themeFillTint="33"/>
          </w:tcPr>
          <w:p w:rsidR="005E003A" w:rsidRPr="00554B9E" w:rsidRDefault="005E003A" w:rsidP="004A1896">
            <w:pPr>
              <w:jc w:val="both"/>
              <w:rPr>
                <w:b/>
                <w:sz w:val="24"/>
                <w:szCs w:val="24"/>
              </w:rPr>
            </w:pPr>
            <w:r w:rsidRPr="00554B9E">
              <w:rPr>
                <w:b/>
                <w:sz w:val="24"/>
                <w:szCs w:val="24"/>
              </w:rPr>
              <w:t>Kuveyt</w:t>
            </w:r>
          </w:p>
        </w:tc>
        <w:tc>
          <w:tcPr>
            <w:tcW w:w="3033" w:type="dxa"/>
            <w:shd w:val="clear" w:color="auto" w:fill="F2DBDB" w:themeFill="accent2" w:themeFillTint="33"/>
          </w:tcPr>
          <w:p w:rsidR="005E003A" w:rsidRDefault="005E003A" w:rsidP="004A1896">
            <w:pPr>
              <w:jc w:val="both"/>
              <w:rPr>
                <w:sz w:val="24"/>
                <w:szCs w:val="24"/>
              </w:rPr>
            </w:pPr>
            <w:r>
              <w:rPr>
                <w:sz w:val="24"/>
                <w:szCs w:val="24"/>
              </w:rPr>
              <w:t>9 milyar $</w:t>
            </w:r>
          </w:p>
        </w:tc>
      </w:tr>
      <w:tr w:rsidR="005E003A" w:rsidTr="002E4405">
        <w:trPr>
          <w:trHeight w:val="507"/>
        </w:trPr>
        <w:tc>
          <w:tcPr>
            <w:tcW w:w="1869" w:type="dxa"/>
            <w:shd w:val="clear" w:color="auto" w:fill="F2DBDB" w:themeFill="accent2" w:themeFillTint="33"/>
          </w:tcPr>
          <w:p w:rsidR="005E003A" w:rsidRPr="00554B9E" w:rsidRDefault="005E003A" w:rsidP="00CF2CD8">
            <w:pPr>
              <w:jc w:val="both"/>
              <w:rPr>
                <w:b/>
                <w:sz w:val="24"/>
                <w:szCs w:val="24"/>
              </w:rPr>
            </w:pPr>
            <w:r w:rsidRPr="00554B9E">
              <w:rPr>
                <w:b/>
                <w:sz w:val="24"/>
                <w:szCs w:val="24"/>
              </w:rPr>
              <w:t>Birleşik Arap Emirlikleri</w:t>
            </w:r>
          </w:p>
        </w:tc>
        <w:tc>
          <w:tcPr>
            <w:tcW w:w="3033" w:type="dxa"/>
            <w:shd w:val="clear" w:color="auto" w:fill="F2DBDB" w:themeFill="accent2" w:themeFillTint="33"/>
          </w:tcPr>
          <w:p w:rsidR="005E003A" w:rsidRDefault="005E003A" w:rsidP="00CF2CD8">
            <w:pPr>
              <w:jc w:val="both"/>
              <w:rPr>
                <w:sz w:val="24"/>
                <w:szCs w:val="24"/>
              </w:rPr>
            </w:pPr>
            <w:r>
              <w:rPr>
                <w:sz w:val="24"/>
                <w:szCs w:val="24"/>
              </w:rPr>
              <w:t>15,1 milyar $</w:t>
            </w:r>
          </w:p>
        </w:tc>
      </w:tr>
      <w:tr w:rsidR="005E003A" w:rsidTr="002E4405">
        <w:trPr>
          <w:trHeight w:val="545"/>
        </w:trPr>
        <w:tc>
          <w:tcPr>
            <w:tcW w:w="1869" w:type="dxa"/>
            <w:shd w:val="clear" w:color="auto" w:fill="F2DBDB" w:themeFill="accent2" w:themeFillTint="33"/>
          </w:tcPr>
          <w:p w:rsidR="005E003A" w:rsidRPr="00554B9E" w:rsidRDefault="005E003A" w:rsidP="00CF2CD8">
            <w:pPr>
              <w:jc w:val="both"/>
              <w:rPr>
                <w:b/>
                <w:sz w:val="24"/>
                <w:szCs w:val="24"/>
              </w:rPr>
            </w:pPr>
            <w:r w:rsidRPr="00554B9E">
              <w:rPr>
                <w:b/>
                <w:sz w:val="24"/>
                <w:szCs w:val="24"/>
              </w:rPr>
              <w:t>Suudi Arabistan</w:t>
            </w:r>
          </w:p>
        </w:tc>
        <w:tc>
          <w:tcPr>
            <w:tcW w:w="3033" w:type="dxa"/>
            <w:shd w:val="clear" w:color="auto" w:fill="F2DBDB" w:themeFill="accent2" w:themeFillTint="33"/>
          </w:tcPr>
          <w:p w:rsidR="005E003A" w:rsidRDefault="005E003A" w:rsidP="00CF2CD8">
            <w:pPr>
              <w:jc w:val="both"/>
              <w:rPr>
                <w:sz w:val="24"/>
                <w:szCs w:val="24"/>
              </w:rPr>
            </w:pPr>
            <w:r>
              <w:rPr>
                <w:sz w:val="24"/>
                <w:szCs w:val="24"/>
              </w:rPr>
              <w:t>17 milyar $</w:t>
            </w:r>
          </w:p>
        </w:tc>
      </w:tr>
    </w:tbl>
    <w:p w:rsidR="000774A1" w:rsidRPr="002E4405" w:rsidRDefault="002E4405" w:rsidP="00CF2CD8">
      <w:pPr>
        <w:jc w:val="both"/>
        <w:rPr>
          <w:sz w:val="20"/>
          <w:szCs w:val="20"/>
        </w:rPr>
      </w:pPr>
      <w:r w:rsidRPr="002E4405">
        <w:rPr>
          <w:sz w:val="20"/>
          <w:szCs w:val="20"/>
        </w:rPr>
        <w:t>*Kaynak: UNWTO</w:t>
      </w:r>
    </w:p>
    <w:p w:rsidR="00C07981" w:rsidRDefault="00C07981" w:rsidP="00765C6D">
      <w:pPr>
        <w:shd w:val="clear" w:color="auto" w:fill="FFFFFF" w:themeFill="background1"/>
        <w:jc w:val="both"/>
        <w:rPr>
          <w:b/>
          <w:sz w:val="24"/>
          <w:szCs w:val="24"/>
        </w:rPr>
      </w:pPr>
      <w:r>
        <w:rPr>
          <w:b/>
          <w:sz w:val="24"/>
          <w:szCs w:val="24"/>
        </w:rPr>
        <w:t>TÜRKİYE’YE GELEN ARAP TURİST SAYISINDA ARTIŞ YAŞANIYOR</w:t>
      </w:r>
    </w:p>
    <w:p w:rsidR="008460F9" w:rsidRDefault="007A3D67" w:rsidP="00CF2CD8">
      <w:pPr>
        <w:jc w:val="both"/>
        <w:rPr>
          <w:sz w:val="24"/>
          <w:szCs w:val="24"/>
        </w:rPr>
      </w:pPr>
      <w:r>
        <w:rPr>
          <w:sz w:val="24"/>
          <w:szCs w:val="24"/>
        </w:rPr>
        <w:t xml:space="preserve">Ortadoğu ve Kuzey Afrika bölgelerinden </w:t>
      </w:r>
      <w:r w:rsidR="005E003A">
        <w:rPr>
          <w:sz w:val="24"/>
          <w:szCs w:val="24"/>
        </w:rPr>
        <w:t xml:space="preserve">Türkiye’ye gelen turist sayısı da son yıllarda ciddi oranda artış göstermiştir. Bu bölgelerden </w:t>
      </w:r>
      <w:r>
        <w:rPr>
          <w:sz w:val="24"/>
          <w:szCs w:val="24"/>
        </w:rPr>
        <w:t>2011 yılında 1 milyon 177 bin kişi ülkemizi ziyaret ederken bu sayı 201</w:t>
      </w:r>
      <w:r w:rsidR="005E003A">
        <w:rPr>
          <w:sz w:val="24"/>
          <w:szCs w:val="24"/>
        </w:rPr>
        <w:t>2</w:t>
      </w:r>
      <w:r>
        <w:rPr>
          <w:sz w:val="24"/>
          <w:szCs w:val="24"/>
        </w:rPr>
        <w:t xml:space="preserve"> yılında </w:t>
      </w:r>
      <w:r w:rsidR="00554B9E">
        <w:rPr>
          <w:sz w:val="24"/>
          <w:szCs w:val="24"/>
        </w:rPr>
        <w:t xml:space="preserve">yüzde 45 oranında artarak </w:t>
      </w:r>
      <w:r w:rsidR="005E003A">
        <w:rPr>
          <w:sz w:val="24"/>
          <w:szCs w:val="24"/>
        </w:rPr>
        <w:t>1 milyon 710 bin seviyesine</w:t>
      </w:r>
      <w:r w:rsidR="00554B9E">
        <w:rPr>
          <w:sz w:val="24"/>
          <w:szCs w:val="24"/>
        </w:rPr>
        <w:t xml:space="preserve"> çıkmıştır. Ortadoğu ve Kuzey Afrika ülkelerinden Türkiye’ye ilgi artışı </w:t>
      </w:r>
      <w:r w:rsidR="005E003A">
        <w:rPr>
          <w:sz w:val="24"/>
          <w:szCs w:val="24"/>
        </w:rPr>
        <w:t xml:space="preserve">2013 yılında ise </w:t>
      </w:r>
      <w:r>
        <w:rPr>
          <w:sz w:val="24"/>
          <w:szCs w:val="24"/>
        </w:rPr>
        <w:t>2 milyon seviyesini aşarak 2 milyon 77 bin</w:t>
      </w:r>
      <w:r w:rsidR="005E003A">
        <w:rPr>
          <w:sz w:val="24"/>
          <w:szCs w:val="24"/>
        </w:rPr>
        <w:t xml:space="preserve"> seviyesine </w:t>
      </w:r>
      <w:r>
        <w:rPr>
          <w:sz w:val="24"/>
          <w:szCs w:val="24"/>
        </w:rPr>
        <w:t>ulaş</w:t>
      </w:r>
      <w:r w:rsidR="005E003A">
        <w:rPr>
          <w:sz w:val="24"/>
          <w:szCs w:val="24"/>
        </w:rPr>
        <w:t>mış</w:t>
      </w:r>
      <w:r>
        <w:rPr>
          <w:sz w:val="24"/>
          <w:szCs w:val="24"/>
        </w:rPr>
        <w:t>tı</w:t>
      </w:r>
      <w:r w:rsidR="005E003A">
        <w:rPr>
          <w:sz w:val="24"/>
          <w:szCs w:val="24"/>
        </w:rPr>
        <w:t>r</w:t>
      </w:r>
      <w:r>
        <w:rPr>
          <w:sz w:val="24"/>
          <w:szCs w:val="24"/>
        </w:rPr>
        <w:t>.</w:t>
      </w:r>
    </w:p>
    <w:p w:rsidR="005E003A" w:rsidRDefault="005E003A" w:rsidP="00CF2CD8">
      <w:pPr>
        <w:jc w:val="both"/>
        <w:rPr>
          <w:sz w:val="24"/>
          <w:szCs w:val="24"/>
        </w:rPr>
      </w:pPr>
      <w:r w:rsidRPr="007A3D67">
        <w:rPr>
          <w:noProof/>
          <w:sz w:val="20"/>
          <w:szCs w:val="20"/>
          <w:u w:val="single"/>
          <w:lang w:eastAsia="tr-TR"/>
        </w:rPr>
        <w:lastRenderedPageBreak/>
        <w:drawing>
          <wp:inline distT="0" distB="0" distL="0" distR="0" wp14:anchorId="17FD9689" wp14:editId="7684C408">
            <wp:extent cx="5048250" cy="2667000"/>
            <wp:effectExtent l="38100" t="95250" r="95250" b="3810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07981" w:rsidRDefault="00C07981" w:rsidP="00CF2CD8">
      <w:pPr>
        <w:jc w:val="both"/>
        <w:rPr>
          <w:sz w:val="24"/>
          <w:szCs w:val="24"/>
        </w:rPr>
      </w:pPr>
    </w:p>
    <w:tbl>
      <w:tblPr>
        <w:tblW w:w="8827" w:type="dxa"/>
        <w:tblCellMar>
          <w:left w:w="70" w:type="dxa"/>
          <w:right w:w="70" w:type="dxa"/>
        </w:tblCellMar>
        <w:tblLook w:val="04A0" w:firstRow="1" w:lastRow="0" w:firstColumn="1" w:lastColumn="0" w:noHBand="0" w:noVBand="1"/>
      </w:tblPr>
      <w:tblGrid>
        <w:gridCol w:w="1798"/>
        <w:gridCol w:w="1384"/>
        <w:gridCol w:w="1384"/>
        <w:gridCol w:w="1385"/>
        <w:gridCol w:w="1438"/>
        <w:gridCol w:w="1438"/>
      </w:tblGrid>
      <w:tr w:rsidR="008460F9" w:rsidRPr="00B20D90" w:rsidTr="00C07981">
        <w:trPr>
          <w:trHeight w:val="300"/>
        </w:trPr>
        <w:tc>
          <w:tcPr>
            <w:tcW w:w="8827" w:type="dxa"/>
            <w:gridSpan w:val="6"/>
            <w:tcBorders>
              <w:top w:val="single" w:sz="8" w:space="0" w:color="auto"/>
              <w:left w:val="single" w:sz="8" w:space="0" w:color="auto"/>
              <w:bottom w:val="nil"/>
              <w:right w:val="single" w:sz="8" w:space="0" w:color="000000"/>
            </w:tcBorders>
            <w:shd w:val="clear" w:color="auto" w:fill="4F81BD" w:themeFill="accent1"/>
            <w:vAlign w:val="bottom"/>
            <w:hideMark/>
          </w:tcPr>
          <w:p w:rsidR="008460F9" w:rsidRPr="00C07981" w:rsidRDefault="008460F9" w:rsidP="00932468">
            <w:pPr>
              <w:spacing w:after="0" w:line="240" w:lineRule="auto"/>
              <w:jc w:val="center"/>
              <w:rPr>
                <w:rFonts w:eastAsia="Times New Roman" w:cs="Arial"/>
                <w:b/>
                <w:bCs/>
                <w:color w:val="FFFFFF" w:themeColor="background1"/>
                <w:sz w:val="20"/>
                <w:szCs w:val="20"/>
                <w:lang w:eastAsia="tr-TR"/>
              </w:rPr>
            </w:pPr>
            <w:r w:rsidRPr="00C07981">
              <w:rPr>
                <w:rFonts w:eastAsia="Times New Roman" w:cs="Arial"/>
                <w:b/>
                <w:bCs/>
                <w:color w:val="FFFFFF" w:themeColor="background1"/>
                <w:sz w:val="20"/>
                <w:szCs w:val="20"/>
                <w:lang w:eastAsia="tr-TR"/>
              </w:rPr>
              <w:t>2011-2013 YILLARI ARASINDA ARAP ÜLKERİNDEN TÜRKİYE'YE GELEN ZİYARETÇİ SAYISI (OCAK-ARALIK)</w:t>
            </w:r>
          </w:p>
        </w:tc>
      </w:tr>
      <w:tr w:rsidR="008460F9" w:rsidRPr="00B20D90" w:rsidTr="007A3D67">
        <w:trPr>
          <w:trHeight w:val="242"/>
        </w:trPr>
        <w:tc>
          <w:tcPr>
            <w:tcW w:w="1798" w:type="dxa"/>
            <w:vMerge w:val="restart"/>
            <w:tcBorders>
              <w:top w:val="single" w:sz="8" w:space="0" w:color="auto"/>
              <w:left w:val="single" w:sz="8" w:space="0" w:color="auto"/>
              <w:bottom w:val="single" w:sz="8" w:space="0" w:color="000000"/>
              <w:right w:val="single" w:sz="8" w:space="0" w:color="auto"/>
            </w:tcBorders>
            <w:shd w:val="clear" w:color="auto" w:fill="B8CCE4" w:themeFill="accent1" w:themeFillTint="66"/>
            <w:noWrap/>
            <w:vAlign w:val="center"/>
            <w:hideMark/>
          </w:tcPr>
          <w:p w:rsidR="008460F9" w:rsidRPr="00C07981" w:rsidRDefault="008460F9" w:rsidP="00932468">
            <w:pPr>
              <w:spacing w:after="0" w:line="240" w:lineRule="auto"/>
              <w:jc w:val="center"/>
              <w:rPr>
                <w:rFonts w:eastAsia="Times New Roman" w:cs="Arial"/>
                <w:b/>
                <w:bCs/>
                <w:sz w:val="20"/>
                <w:szCs w:val="20"/>
                <w:lang w:eastAsia="tr-TR"/>
              </w:rPr>
            </w:pPr>
            <w:r w:rsidRPr="00C07981">
              <w:rPr>
                <w:rFonts w:eastAsia="Times New Roman" w:cs="Arial"/>
                <w:b/>
                <w:bCs/>
                <w:sz w:val="20"/>
                <w:szCs w:val="20"/>
                <w:lang w:eastAsia="tr-TR"/>
              </w:rPr>
              <w:t>MİLLİYET</w:t>
            </w:r>
          </w:p>
        </w:tc>
        <w:tc>
          <w:tcPr>
            <w:tcW w:w="4153" w:type="dxa"/>
            <w:gridSpan w:val="3"/>
            <w:tcBorders>
              <w:top w:val="single" w:sz="8" w:space="0" w:color="auto"/>
              <w:left w:val="nil"/>
              <w:bottom w:val="single" w:sz="4" w:space="0" w:color="auto"/>
              <w:right w:val="single" w:sz="8" w:space="0" w:color="000000"/>
            </w:tcBorders>
            <w:shd w:val="clear" w:color="auto" w:fill="B8CCE4" w:themeFill="accent1" w:themeFillTint="66"/>
            <w:noWrap/>
            <w:vAlign w:val="center"/>
            <w:hideMark/>
          </w:tcPr>
          <w:p w:rsidR="008460F9" w:rsidRPr="00C07981" w:rsidRDefault="008460F9" w:rsidP="00932468">
            <w:pPr>
              <w:spacing w:after="0" w:line="240" w:lineRule="auto"/>
              <w:jc w:val="center"/>
              <w:rPr>
                <w:rFonts w:eastAsia="Times New Roman" w:cs="Arial"/>
                <w:b/>
                <w:bCs/>
                <w:sz w:val="20"/>
                <w:szCs w:val="20"/>
                <w:lang w:eastAsia="tr-TR"/>
              </w:rPr>
            </w:pPr>
            <w:r w:rsidRPr="00C07981">
              <w:rPr>
                <w:rFonts w:eastAsia="Times New Roman" w:cs="Arial"/>
                <w:b/>
                <w:bCs/>
                <w:sz w:val="20"/>
                <w:szCs w:val="20"/>
                <w:lang w:eastAsia="tr-TR"/>
              </w:rPr>
              <w:t>YILLAR</w:t>
            </w:r>
          </w:p>
        </w:tc>
        <w:tc>
          <w:tcPr>
            <w:tcW w:w="2876" w:type="dxa"/>
            <w:gridSpan w:val="2"/>
            <w:tcBorders>
              <w:top w:val="single" w:sz="8" w:space="0" w:color="auto"/>
              <w:left w:val="nil"/>
              <w:bottom w:val="single" w:sz="4" w:space="0" w:color="auto"/>
              <w:right w:val="single" w:sz="8" w:space="0" w:color="000000"/>
            </w:tcBorders>
            <w:shd w:val="clear" w:color="auto" w:fill="B8CCE4" w:themeFill="accent1" w:themeFillTint="66"/>
            <w:noWrap/>
            <w:vAlign w:val="center"/>
            <w:hideMark/>
          </w:tcPr>
          <w:p w:rsidR="008460F9" w:rsidRPr="00C07981" w:rsidRDefault="008460F9" w:rsidP="00932468">
            <w:pPr>
              <w:spacing w:after="0" w:line="240" w:lineRule="auto"/>
              <w:jc w:val="center"/>
              <w:rPr>
                <w:rFonts w:eastAsia="Times New Roman" w:cs="Arial"/>
                <w:b/>
                <w:bCs/>
                <w:sz w:val="20"/>
                <w:szCs w:val="20"/>
                <w:lang w:eastAsia="tr-TR"/>
              </w:rPr>
            </w:pPr>
            <w:r w:rsidRPr="00C07981">
              <w:rPr>
                <w:rFonts w:eastAsia="Times New Roman" w:cs="Arial"/>
                <w:b/>
                <w:bCs/>
                <w:sz w:val="20"/>
                <w:szCs w:val="20"/>
                <w:lang w:eastAsia="tr-TR"/>
              </w:rPr>
              <w:t>% DEĞİŞİM ORANI</w:t>
            </w:r>
          </w:p>
        </w:tc>
      </w:tr>
      <w:tr w:rsidR="008460F9" w:rsidRPr="00B20D90" w:rsidTr="007A3D67">
        <w:trPr>
          <w:trHeight w:val="254"/>
        </w:trPr>
        <w:tc>
          <w:tcPr>
            <w:tcW w:w="1798" w:type="dxa"/>
            <w:vMerge/>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8460F9" w:rsidRPr="00C07981" w:rsidRDefault="008460F9" w:rsidP="00932468">
            <w:pPr>
              <w:spacing w:after="0" w:line="240" w:lineRule="auto"/>
              <w:rPr>
                <w:rFonts w:eastAsia="Times New Roman" w:cs="Arial"/>
                <w:b/>
                <w:bCs/>
                <w:sz w:val="20"/>
                <w:szCs w:val="20"/>
                <w:lang w:eastAsia="tr-TR"/>
              </w:rPr>
            </w:pPr>
          </w:p>
        </w:tc>
        <w:tc>
          <w:tcPr>
            <w:tcW w:w="1384" w:type="dxa"/>
            <w:tcBorders>
              <w:top w:val="nil"/>
              <w:left w:val="nil"/>
              <w:bottom w:val="single" w:sz="8" w:space="0" w:color="auto"/>
              <w:right w:val="single" w:sz="4" w:space="0" w:color="auto"/>
            </w:tcBorders>
            <w:shd w:val="clear" w:color="auto" w:fill="B8CCE4" w:themeFill="accent1" w:themeFillTint="66"/>
            <w:noWrap/>
            <w:vAlign w:val="center"/>
            <w:hideMark/>
          </w:tcPr>
          <w:p w:rsidR="008460F9" w:rsidRPr="00C07981" w:rsidRDefault="008460F9" w:rsidP="00932468">
            <w:pPr>
              <w:spacing w:after="0" w:line="240" w:lineRule="auto"/>
              <w:jc w:val="right"/>
              <w:rPr>
                <w:rFonts w:eastAsia="Times New Roman" w:cs="Arial"/>
                <w:b/>
                <w:bCs/>
                <w:sz w:val="20"/>
                <w:szCs w:val="20"/>
                <w:lang w:eastAsia="tr-TR"/>
              </w:rPr>
            </w:pPr>
            <w:r w:rsidRPr="00C07981">
              <w:rPr>
                <w:rFonts w:eastAsia="Times New Roman" w:cs="Arial"/>
                <w:b/>
                <w:bCs/>
                <w:sz w:val="20"/>
                <w:szCs w:val="20"/>
                <w:lang w:eastAsia="tr-TR"/>
              </w:rPr>
              <w:t>2011</w:t>
            </w:r>
          </w:p>
        </w:tc>
        <w:tc>
          <w:tcPr>
            <w:tcW w:w="1384" w:type="dxa"/>
            <w:tcBorders>
              <w:top w:val="nil"/>
              <w:left w:val="nil"/>
              <w:bottom w:val="single" w:sz="8" w:space="0" w:color="auto"/>
              <w:right w:val="single" w:sz="4" w:space="0" w:color="auto"/>
            </w:tcBorders>
            <w:shd w:val="clear" w:color="auto" w:fill="B8CCE4" w:themeFill="accent1" w:themeFillTint="66"/>
            <w:noWrap/>
            <w:vAlign w:val="center"/>
            <w:hideMark/>
          </w:tcPr>
          <w:p w:rsidR="008460F9" w:rsidRPr="00C07981" w:rsidRDefault="008460F9" w:rsidP="00932468">
            <w:pPr>
              <w:spacing w:after="0" w:line="240" w:lineRule="auto"/>
              <w:jc w:val="right"/>
              <w:rPr>
                <w:rFonts w:eastAsia="Times New Roman" w:cs="Arial"/>
                <w:b/>
                <w:bCs/>
                <w:sz w:val="20"/>
                <w:szCs w:val="20"/>
                <w:lang w:eastAsia="tr-TR"/>
              </w:rPr>
            </w:pPr>
            <w:r w:rsidRPr="00C07981">
              <w:rPr>
                <w:rFonts w:eastAsia="Times New Roman" w:cs="Arial"/>
                <w:b/>
                <w:bCs/>
                <w:sz w:val="20"/>
                <w:szCs w:val="20"/>
                <w:lang w:eastAsia="tr-TR"/>
              </w:rPr>
              <w:t>2012</w:t>
            </w:r>
          </w:p>
        </w:tc>
        <w:tc>
          <w:tcPr>
            <w:tcW w:w="1385" w:type="dxa"/>
            <w:tcBorders>
              <w:top w:val="nil"/>
              <w:left w:val="nil"/>
              <w:bottom w:val="single" w:sz="8" w:space="0" w:color="auto"/>
              <w:right w:val="single" w:sz="8" w:space="0" w:color="auto"/>
            </w:tcBorders>
            <w:shd w:val="clear" w:color="auto" w:fill="B8CCE4" w:themeFill="accent1" w:themeFillTint="66"/>
            <w:noWrap/>
            <w:vAlign w:val="center"/>
            <w:hideMark/>
          </w:tcPr>
          <w:p w:rsidR="008460F9" w:rsidRPr="00C07981" w:rsidRDefault="008460F9" w:rsidP="00932468">
            <w:pPr>
              <w:spacing w:after="0" w:line="240" w:lineRule="auto"/>
              <w:jc w:val="right"/>
              <w:rPr>
                <w:rFonts w:eastAsia="Times New Roman" w:cs="Arial"/>
                <w:b/>
                <w:bCs/>
                <w:sz w:val="20"/>
                <w:szCs w:val="20"/>
                <w:lang w:eastAsia="tr-TR"/>
              </w:rPr>
            </w:pPr>
            <w:r w:rsidRPr="00C07981">
              <w:rPr>
                <w:rFonts w:eastAsia="Times New Roman" w:cs="Arial"/>
                <w:b/>
                <w:bCs/>
                <w:sz w:val="20"/>
                <w:szCs w:val="20"/>
                <w:lang w:eastAsia="tr-TR"/>
              </w:rPr>
              <w:t>2013</w:t>
            </w:r>
          </w:p>
        </w:tc>
        <w:tc>
          <w:tcPr>
            <w:tcW w:w="1438" w:type="dxa"/>
            <w:tcBorders>
              <w:top w:val="nil"/>
              <w:left w:val="nil"/>
              <w:bottom w:val="single" w:sz="8" w:space="0" w:color="auto"/>
              <w:right w:val="single" w:sz="4" w:space="0" w:color="auto"/>
            </w:tcBorders>
            <w:shd w:val="clear" w:color="auto" w:fill="B8CCE4" w:themeFill="accent1" w:themeFillTint="66"/>
            <w:noWrap/>
            <w:vAlign w:val="center"/>
            <w:hideMark/>
          </w:tcPr>
          <w:p w:rsidR="008460F9" w:rsidRPr="00C07981" w:rsidRDefault="008460F9" w:rsidP="00932468">
            <w:pPr>
              <w:spacing w:after="0" w:line="240" w:lineRule="auto"/>
              <w:jc w:val="right"/>
              <w:rPr>
                <w:rFonts w:eastAsia="Times New Roman" w:cs="Arial"/>
                <w:b/>
                <w:bCs/>
                <w:sz w:val="20"/>
                <w:szCs w:val="20"/>
                <w:lang w:eastAsia="tr-TR"/>
              </w:rPr>
            </w:pPr>
            <w:r w:rsidRPr="00C07981">
              <w:rPr>
                <w:rFonts w:eastAsia="Times New Roman" w:cs="Arial"/>
                <w:b/>
                <w:bCs/>
                <w:sz w:val="20"/>
                <w:szCs w:val="20"/>
                <w:lang w:eastAsia="tr-TR"/>
              </w:rPr>
              <w:t>2012/2011</w:t>
            </w:r>
          </w:p>
        </w:tc>
        <w:tc>
          <w:tcPr>
            <w:tcW w:w="1438" w:type="dxa"/>
            <w:tcBorders>
              <w:top w:val="nil"/>
              <w:left w:val="nil"/>
              <w:bottom w:val="single" w:sz="8" w:space="0" w:color="auto"/>
              <w:right w:val="single" w:sz="8" w:space="0" w:color="auto"/>
            </w:tcBorders>
            <w:shd w:val="clear" w:color="auto" w:fill="B8CCE4" w:themeFill="accent1" w:themeFillTint="66"/>
            <w:noWrap/>
            <w:vAlign w:val="center"/>
            <w:hideMark/>
          </w:tcPr>
          <w:p w:rsidR="008460F9" w:rsidRPr="00C07981" w:rsidRDefault="008460F9" w:rsidP="00932468">
            <w:pPr>
              <w:spacing w:after="0" w:line="240" w:lineRule="auto"/>
              <w:jc w:val="right"/>
              <w:rPr>
                <w:rFonts w:eastAsia="Times New Roman" w:cs="Arial"/>
                <w:b/>
                <w:bCs/>
                <w:sz w:val="20"/>
                <w:szCs w:val="20"/>
                <w:lang w:eastAsia="tr-TR"/>
              </w:rPr>
            </w:pPr>
            <w:r w:rsidRPr="00C07981">
              <w:rPr>
                <w:rFonts w:eastAsia="Times New Roman" w:cs="Arial"/>
                <w:b/>
                <w:bCs/>
                <w:sz w:val="20"/>
                <w:szCs w:val="20"/>
                <w:lang w:eastAsia="tr-TR"/>
              </w:rPr>
              <w:t>2013/2012</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IRAK</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369 033</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533 149</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730 639</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44,47</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37,04</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LİBYA</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53 562</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213 890</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264 266</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299,33</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23,55</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S.ARABİSTAN</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116 711</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175 467</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234 220</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50,34</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33,48</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LÜBNAN</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137 110</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144 491</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143 629</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5,38</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-0,60</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CEZAYİR</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84 844</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104 489</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118 189</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23,15</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13,11</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MISIR</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79 665</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112 025</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107 437</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40,62</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-4,10</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ÜRDÜN</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94 914</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102 154</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102 871</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7,63</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0,70</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TUNUS</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63 176</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86 595</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91 683</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37,07</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5,88</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KUVEYT</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41 617</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65 167</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88 238</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56,59</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35,40</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FAS</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68 645</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77 884</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82 579</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13,46</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6,03</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B.A.EMİRLİĞİ</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35 579</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48 071</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52 424</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35,11</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9,06</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KATAR</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7 661</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13 971</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18 630</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82,37</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33,35</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YEMEN</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8 066</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11 826</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17 354</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46,62</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46,74</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BAHREYN</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9 712</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13 342</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16 230</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37,38</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21,65</w:t>
            </w:r>
          </w:p>
        </w:tc>
      </w:tr>
      <w:tr w:rsidR="008460F9" w:rsidRPr="00B20D90" w:rsidTr="007A3D67">
        <w:trPr>
          <w:trHeight w:val="242"/>
        </w:trPr>
        <w:tc>
          <w:tcPr>
            <w:tcW w:w="1798" w:type="dxa"/>
            <w:tcBorders>
              <w:top w:val="nil"/>
              <w:left w:val="single" w:sz="8" w:space="0" w:color="auto"/>
              <w:bottom w:val="single" w:sz="4" w:space="0" w:color="auto"/>
              <w:right w:val="nil"/>
            </w:tcBorders>
            <w:shd w:val="clear" w:color="auto" w:fill="DBE5F1" w:themeFill="accent1" w:themeFillTint="33"/>
            <w:noWrap/>
            <w:vAlign w:val="center"/>
            <w:hideMark/>
          </w:tcPr>
          <w:p w:rsidR="008460F9" w:rsidRPr="00C07981" w:rsidRDefault="008460F9" w:rsidP="00932468">
            <w:pPr>
              <w:spacing w:after="0" w:line="240" w:lineRule="auto"/>
              <w:rPr>
                <w:rFonts w:eastAsia="Times New Roman" w:cs="Arial"/>
                <w:b/>
                <w:sz w:val="20"/>
                <w:szCs w:val="20"/>
                <w:lang w:eastAsia="tr-TR"/>
              </w:rPr>
            </w:pPr>
            <w:r w:rsidRPr="00C07981">
              <w:rPr>
                <w:rFonts w:eastAsia="Times New Roman" w:cs="Arial"/>
                <w:b/>
                <w:sz w:val="20"/>
                <w:szCs w:val="20"/>
                <w:lang w:eastAsia="tr-TR"/>
              </w:rPr>
              <w:t>SUDAN</w:t>
            </w:r>
          </w:p>
        </w:tc>
        <w:tc>
          <w:tcPr>
            <w:tcW w:w="1384"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7 458</w:t>
            </w:r>
          </w:p>
        </w:tc>
        <w:tc>
          <w:tcPr>
            <w:tcW w:w="1384"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8 161</w:t>
            </w:r>
          </w:p>
        </w:tc>
        <w:tc>
          <w:tcPr>
            <w:tcW w:w="1385"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 xml:space="preserve"> 9 319</w:t>
            </w:r>
          </w:p>
        </w:tc>
        <w:tc>
          <w:tcPr>
            <w:tcW w:w="1438" w:type="dxa"/>
            <w:tcBorders>
              <w:top w:val="nil"/>
              <w:left w:val="nil"/>
              <w:bottom w:val="single" w:sz="4" w:space="0" w:color="auto"/>
              <w:right w:val="single" w:sz="4"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9,43</w:t>
            </w:r>
          </w:p>
        </w:tc>
        <w:tc>
          <w:tcPr>
            <w:tcW w:w="1438" w:type="dxa"/>
            <w:tcBorders>
              <w:top w:val="nil"/>
              <w:left w:val="nil"/>
              <w:bottom w:val="single" w:sz="4" w:space="0" w:color="auto"/>
              <w:right w:val="single" w:sz="8" w:space="0" w:color="auto"/>
            </w:tcBorders>
            <w:shd w:val="clear" w:color="auto" w:fill="DBE5F1" w:themeFill="accent1" w:themeFillTint="33"/>
            <w:noWrap/>
            <w:vAlign w:val="center"/>
            <w:hideMark/>
          </w:tcPr>
          <w:p w:rsidR="008460F9" w:rsidRPr="00C07981" w:rsidRDefault="008460F9" w:rsidP="00932468">
            <w:pPr>
              <w:spacing w:after="0" w:line="240" w:lineRule="auto"/>
              <w:jc w:val="right"/>
              <w:rPr>
                <w:rFonts w:eastAsia="Times New Roman" w:cs="Arial"/>
                <w:sz w:val="20"/>
                <w:szCs w:val="20"/>
                <w:lang w:eastAsia="tr-TR"/>
              </w:rPr>
            </w:pPr>
            <w:r w:rsidRPr="00C07981">
              <w:rPr>
                <w:rFonts w:eastAsia="Times New Roman" w:cs="Arial"/>
                <w:sz w:val="20"/>
                <w:szCs w:val="20"/>
                <w:lang w:eastAsia="tr-TR"/>
              </w:rPr>
              <w:t>14,19</w:t>
            </w:r>
          </w:p>
        </w:tc>
      </w:tr>
      <w:tr w:rsidR="007A3D67" w:rsidRPr="00B20D90" w:rsidTr="007A3D67">
        <w:trPr>
          <w:trHeight w:val="254"/>
        </w:trPr>
        <w:tc>
          <w:tcPr>
            <w:tcW w:w="1798" w:type="dxa"/>
            <w:tcBorders>
              <w:top w:val="nil"/>
              <w:left w:val="single" w:sz="8" w:space="0" w:color="auto"/>
              <w:bottom w:val="single" w:sz="8" w:space="0" w:color="auto"/>
              <w:right w:val="nil"/>
            </w:tcBorders>
            <w:shd w:val="clear" w:color="auto" w:fill="1F497D" w:themeFill="text2"/>
            <w:noWrap/>
            <w:vAlign w:val="center"/>
            <w:hideMark/>
          </w:tcPr>
          <w:p w:rsidR="008460F9" w:rsidRPr="00C07981" w:rsidRDefault="008460F9" w:rsidP="00C07981">
            <w:pPr>
              <w:spacing w:after="0" w:line="240" w:lineRule="auto"/>
              <w:rPr>
                <w:rFonts w:eastAsia="Times New Roman" w:cs="Arial"/>
                <w:b/>
                <w:bCs/>
                <w:color w:val="FFFFFF" w:themeColor="background1"/>
                <w:sz w:val="20"/>
                <w:szCs w:val="20"/>
                <w:lang w:eastAsia="tr-TR"/>
              </w:rPr>
            </w:pPr>
            <w:r w:rsidRPr="00C07981">
              <w:rPr>
                <w:rFonts w:eastAsia="Times New Roman" w:cs="Arial"/>
                <w:b/>
                <w:bCs/>
                <w:color w:val="FFFFFF" w:themeColor="background1"/>
                <w:sz w:val="20"/>
                <w:szCs w:val="20"/>
                <w:lang w:eastAsia="tr-TR"/>
              </w:rPr>
              <w:t>GENEL TOPLAM</w:t>
            </w:r>
          </w:p>
        </w:tc>
        <w:tc>
          <w:tcPr>
            <w:tcW w:w="1384" w:type="dxa"/>
            <w:tcBorders>
              <w:top w:val="nil"/>
              <w:left w:val="single" w:sz="8" w:space="0" w:color="auto"/>
              <w:bottom w:val="single" w:sz="8" w:space="0" w:color="auto"/>
              <w:right w:val="single" w:sz="4" w:space="0" w:color="auto"/>
            </w:tcBorders>
            <w:shd w:val="clear" w:color="auto" w:fill="1F497D" w:themeFill="text2"/>
            <w:noWrap/>
            <w:vAlign w:val="bottom"/>
            <w:hideMark/>
          </w:tcPr>
          <w:p w:rsidR="008460F9" w:rsidRPr="00C07981" w:rsidRDefault="008460F9" w:rsidP="008460F9">
            <w:pPr>
              <w:spacing w:after="0" w:line="240" w:lineRule="auto"/>
              <w:jc w:val="right"/>
              <w:rPr>
                <w:rFonts w:eastAsia="Times New Roman" w:cs="Arial"/>
                <w:b/>
                <w:bCs/>
                <w:color w:val="FFFFFF" w:themeColor="background1"/>
                <w:sz w:val="20"/>
                <w:szCs w:val="20"/>
                <w:lang w:eastAsia="tr-TR"/>
              </w:rPr>
            </w:pPr>
            <w:r w:rsidRPr="00C07981">
              <w:rPr>
                <w:rFonts w:eastAsia="Times New Roman" w:cs="Arial"/>
                <w:b/>
                <w:bCs/>
                <w:color w:val="FFFFFF" w:themeColor="background1"/>
                <w:sz w:val="20"/>
                <w:szCs w:val="20"/>
                <w:lang w:eastAsia="tr-TR"/>
              </w:rPr>
              <w:t>1 177 753</w:t>
            </w:r>
          </w:p>
        </w:tc>
        <w:tc>
          <w:tcPr>
            <w:tcW w:w="1384" w:type="dxa"/>
            <w:tcBorders>
              <w:top w:val="nil"/>
              <w:left w:val="nil"/>
              <w:bottom w:val="single" w:sz="8" w:space="0" w:color="auto"/>
              <w:right w:val="single" w:sz="4" w:space="0" w:color="auto"/>
            </w:tcBorders>
            <w:shd w:val="clear" w:color="auto" w:fill="1F497D" w:themeFill="text2"/>
            <w:noWrap/>
            <w:vAlign w:val="bottom"/>
            <w:hideMark/>
          </w:tcPr>
          <w:p w:rsidR="008460F9" w:rsidRPr="00C07981" w:rsidRDefault="008460F9" w:rsidP="008460F9">
            <w:pPr>
              <w:spacing w:after="0" w:line="240" w:lineRule="auto"/>
              <w:jc w:val="right"/>
              <w:rPr>
                <w:rFonts w:eastAsia="Times New Roman" w:cs="Arial"/>
                <w:b/>
                <w:bCs/>
                <w:color w:val="FFFFFF" w:themeColor="background1"/>
                <w:sz w:val="20"/>
                <w:szCs w:val="20"/>
                <w:lang w:eastAsia="tr-TR"/>
              </w:rPr>
            </w:pPr>
            <w:r w:rsidRPr="00C07981">
              <w:rPr>
                <w:rFonts w:eastAsia="Times New Roman" w:cs="Arial"/>
                <w:b/>
                <w:bCs/>
                <w:color w:val="FFFFFF" w:themeColor="background1"/>
                <w:sz w:val="20"/>
                <w:szCs w:val="20"/>
                <w:lang w:eastAsia="tr-TR"/>
              </w:rPr>
              <w:t>1 710 682</w:t>
            </w:r>
          </w:p>
        </w:tc>
        <w:tc>
          <w:tcPr>
            <w:tcW w:w="1385" w:type="dxa"/>
            <w:tcBorders>
              <w:top w:val="nil"/>
              <w:left w:val="nil"/>
              <w:bottom w:val="single" w:sz="8" w:space="0" w:color="auto"/>
              <w:right w:val="single" w:sz="8" w:space="0" w:color="auto"/>
            </w:tcBorders>
            <w:shd w:val="clear" w:color="auto" w:fill="1F497D" w:themeFill="text2"/>
            <w:noWrap/>
            <w:vAlign w:val="bottom"/>
            <w:hideMark/>
          </w:tcPr>
          <w:p w:rsidR="008460F9" w:rsidRPr="00C07981" w:rsidRDefault="008460F9" w:rsidP="008460F9">
            <w:pPr>
              <w:spacing w:after="0" w:line="240" w:lineRule="auto"/>
              <w:jc w:val="right"/>
              <w:rPr>
                <w:rFonts w:eastAsia="Times New Roman" w:cs="Arial"/>
                <w:b/>
                <w:bCs/>
                <w:color w:val="FFFFFF" w:themeColor="background1"/>
                <w:sz w:val="20"/>
                <w:szCs w:val="20"/>
                <w:lang w:eastAsia="tr-TR"/>
              </w:rPr>
            </w:pPr>
            <w:r w:rsidRPr="00C07981">
              <w:rPr>
                <w:rFonts w:eastAsia="Times New Roman" w:cs="Arial"/>
                <w:b/>
                <w:bCs/>
                <w:color w:val="FFFFFF" w:themeColor="background1"/>
                <w:sz w:val="20"/>
                <w:szCs w:val="20"/>
                <w:lang w:eastAsia="tr-TR"/>
              </w:rPr>
              <w:t>2 077 708</w:t>
            </w:r>
          </w:p>
        </w:tc>
        <w:tc>
          <w:tcPr>
            <w:tcW w:w="1438" w:type="dxa"/>
            <w:tcBorders>
              <w:top w:val="nil"/>
              <w:left w:val="nil"/>
              <w:bottom w:val="single" w:sz="8" w:space="0" w:color="auto"/>
              <w:right w:val="single" w:sz="4" w:space="0" w:color="auto"/>
            </w:tcBorders>
            <w:shd w:val="clear" w:color="auto" w:fill="1F497D" w:themeFill="text2"/>
            <w:noWrap/>
            <w:vAlign w:val="bottom"/>
            <w:hideMark/>
          </w:tcPr>
          <w:p w:rsidR="008460F9" w:rsidRPr="00C07981" w:rsidRDefault="008460F9" w:rsidP="008460F9">
            <w:pPr>
              <w:spacing w:after="0" w:line="240" w:lineRule="auto"/>
              <w:jc w:val="right"/>
              <w:rPr>
                <w:rFonts w:eastAsia="Times New Roman" w:cs="Arial"/>
                <w:b/>
                <w:bCs/>
                <w:color w:val="FFFFFF" w:themeColor="background1"/>
                <w:sz w:val="20"/>
                <w:szCs w:val="20"/>
                <w:lang w:eastAsia="tr-TR"/>
              </w:rPr>
            </w:pPr>
            <w:r w:rsidRPr="00C07981">
              <w:rPr>
                <w:rFonts w:eastAsia="Times New Roman" w:cs="Arial"/>
                <w:b/>
                <w:bCs/>
                <w:color w:val="FFFFFF" w:themeColor="background1"/>
                <w:sz w:val="20"/>
                <w:szCs w:val="20"/>
                <w:lang w:eastAsia="tr-TR"/>
              </w:rPr>
              <w:t>45,25</w:t>
            </w:r>
          </w:p>
        </w:tc>
        <w:tc>
          <w:tcPr>
            <w:tcW w:w="1438" w:type="dxa"/>
            <w:tcBorders>
              <w:top w:val="nil"/>
              <w:left w:val="nil"/>
              <w:bottom w:val="single" w:sz="8" w:space="0" w:color="auto"/>
              <w:right w:val="single" w:sz="8" w:space="0" w:color="auto"/>
            </w:tcBorders>
            <w:shd w:val="clear" w:color="auto" w:fill="1F497D" w:themeFill="text2"/>
            <w:noWrap/>
            <w:vAlign w:val="bottom"/>
            <w:hideMark/>
          </w:tcPr>
          <w:p w:rsidR="008460F9" w:rsidRPr="00C07981" w:rsidRDefault="008460F9" w:rsidP="008460F9">
            <w:pPr>
              <w:spacing w:after="0" w:line="240" w:lineRule="auto"/>
              <w:jc w:val="right"/>
              <w:rPr>
                <w:rFonts w:eastAsia="Times New Roman" w:cs="Arial"/>
                <w:b/>
                <w:bCs/>
                <w:color w:val="FFFFFF" w:themeColor="background1"/>
                <w:sz w:val="20"/>
                <w:szCs w:val="20"/>
                <w:lang w:eastAsia="tr-TR"/>
              </w:rPr>
            </w:pPr>
            <w:r w:rsidRPr="00C07981">
              <w:rPr>
                <w:rFonts w:eastAsia="Times New Roman" w:cs="Arial"/>
                <w:b/>
                <w:bCs/>
                <w:color w:val="FFFFFF" w:themeColor="background1"/>
                <w:sz w:val="20"/>
                <w:szCs w:val="20"/>
                <w:lang w:eastAsia="tr-TR"/>
              </w:rPr>
              <w:t>21,45</w:t>
            </w:r>
          </w:p>
        </w:tc>
      </w:tr>
    </w:tbl>
    <w:p w:rsidR="00CF2CD8" w:rsidRDefault="00CF2CD8" w:rsidP="00CF2CD8">
      <w:pPr>
        <w:jc w:val="both"/>
        <w:rPr>
          <w:sz w:val="20"/>
          <w:szCs w:val="20"/>
        </w:rPr>
      </w:pPr>
    </w:p>
    <w:p w:rsidR="007A3D67" w:rsidRDefault="007A3D67" w:rsidP="00765C6D">
      <w:pPr>
        <w:shd w:val="clear" w:color="auto" w:fill="FFFFFF" w:themeFill="background1"/>
        <w:jc w:val="both"/>
        <w:rPr>
          <w:b/>
          <w:sz w:val="24"/>
          <w:szCs w:val="24"/>
        </w:rPr>
      </w:pPr>
      <w:r w:rsidRPr="007A3D67">
        <w:rPr>
          <w:b/>
          <w:sz w:val="24"/>
          <w:szCs w:val="24"/>
        </w:rPr>
        <w:t>ORTADOĞU VE KUZEY AFRİKA</w:t>
      </w:r>
      <w:r w:rsidR="00554B9E">
        <w:rPr>
          <w:b/>
          <w:sz w:val="24"/>
          <w:szCs w:val="24"/>
        </w:rPr>
        <w:t>LI</w:t>
      </w:r>
      <w:r w:rsidRPr="007A3D67">
        <w:rPr>
          <w:b/>
          <w:sz w:val="24"/>
          <w:szCs w:val="24"/>
        </w:rPr>
        <w:t xml:space="preserve"> TURİSTLERİN TERCİHİ İSTANBUL</w:t>
      </w:r>
    </w:p>
    <w:p w:rsidR="007A3D67" w:rsidRDefault="002E4405" w:rsidP="00CF2CD8">
      <w:pPr>
        <w:jc w:val="both"/>
        <w:rPr>
          <w:sz w:val="24"/>
          <w:szCs w:val="24"/>
        </w:rPr>
      </w:pPr>
      <w:r w:rsidRPr="002E4405">
        <w:rPr>
          <w:sz w:val="24"/>
          <w:szCs w:val="24"/>
        </w:rPr>
        <w:t xml:space="preserve">Ortadoğu ve Kuzey Afrika’dan gelen turistlerin Türkiye’de en çok ilgi gösterdiği </w:t>
      </w:r>
      <w:proofErr w:type="gramStart"/>
      <w:r w:rsidRPr="002E4405">
        <w:rPr>
          <w:sz w:val="24"/>
          <w:szCs w:val="24"/>
        </w:rPr>
        <w:t>destinasyon</w:t>
      </w:r>
      <w:proofErr w:type="gramEnd"/>
      <w:r w:rsidRPr="002E4405">
        <w:rPr>
          <w:sz w:val="24"/>
          <w:szCs w:val="24"/>
        </w:rPr>
        <w:t xml:space="preserve"> olarak İstanbul ön plana çıkıyor.</w:t>
      </w:r>
      <w:r>
        <w:rPr>
          <w:sz w:val="24"/>
          <w:szCs w:val="24"/>
        </w:rPr>
        <w:t xml:space="preserve"> </w:t>
      </w:r>
      <w:r w:rsidRPr="002E4405">
        <w:rPr>
          <w:sz w:val="24"/>
          <w:szCs w:val="24"/>
        </w:rPr>
        <w:t xml:space="preserve">İstanbul </w:t>
      </w:r>
      <w:r>
        <w:rPr>
          <w:sz w:val="24"/>
          <w:szCs w:val="24"/>
        </w:rPr>
        <w:t xml:space="preserve">İl </w:t>
      </w:r>
      <w:r w:rsidRPr="002E4405">
        <w:rPr>
          <w:sz w:val="24"/>
          <w:szCs w:val="24"/>
        </w:rPr>
        <w:t xml:space="preserve">Kültür ve Turizm Müdürlüğü </w:t>
      </w:r>
      <w:r>
        <w:rPr>
          <w:sz w:val="24"/>
          <w:szCs w:val="24"/>
        </w:rPr>
        <w:t xml:space="preserve">tarafından açıklanan verilere göre; </w:t>
      </w:r>
      <w:r w:rsidRPr="002E4405">
        <w:rPr>
          <w:sz w:val="24"/>
          <w:szCs w:val="24"/>
        </w:rPr>
        <w:t>2013 yılında İstanbul’a gelen Arap turist sayısı 2012 yılına göre %</w:t>
      </w:r>
      <w:proofErr w:type="gramStart"/>
      <w:r w:rsidR="00E56681">
        <w:rPr>
          <w:sz w:val="24"/>
          <w:szCs w:val="24"/>
        </w:rPr>
        <w:t>15</w:t>
      </w:r>
      <w:r w:rsidRPr="002E4405">
        <w:rPr>
          <w:sz w:val="24"/>
          <w:szCs w:val="24"/>
        </w:rPr>
        <w:t>.2</w:t>
      </w:r>
      <w:proofErr w:type="gramEnd"/>
      <w:r w:rsidRPr="002E4405">
        <w:rPr>
          <w:sz w:val="24"/>
          <w:szCs w:val="24"/>
        </w:rPr>
        <w:t xml:space="preserve"> oranında art</w:t>
      </w:r>
      <w:r w:rsidR="00B669A4">
        <w:rPr>
          <w:sz w:val="24"/>
          <w:szCs w:val="24"/>
        </w:rPr>
        <w:t>tı. Bu verilere göre; 2012 yılında İstanbul’u</w:t>
      </w:r>
      <w:r w:rsidR="00B669A4" w:rsidRPr="002E4405">
        <w:rPr>
          <w:sz w:val="24"/>
          <w:szCs w:val="24"/>
        </w:rPr>
        <w:t xml:space="preserve"> </w:t>
      </w:r>
      <w:r w:rsidR="00B669A4">
        <w:rPr>
          <w:sz w:val="24"/>
          <w:szCs w:val="24"/>
        </w:rPr>
        <w:t xml:space="preserve">ziyaret eden Arap turist sayısı </w:t>
      </w:r>
      <w:r w:rsidRPr="002E4405">
        <w:rPr>
          <w:sz w:val="24"/>
          <w:szCs w:val="24"/>
        </w:rPr>
        <w:t>1 milyon 3</w:t>
      </w:r>
      <w:r w:rsidR="00E56681">
        <w:rPr>
          <w:sz w:val="24"/>
          <w:szCs w:val="24"/>
        </w:rPr>
        <w:t>04</w:t>
      </w:r>
      <w:r w:rsidRPr="002E4405">
        <w:rPr>
          <w:sz w:val="24"/>
          <w:szCs w:val="24"/>
        </w:rPr>
        <w:t xml:space="preserve"> bin </w:t>
      </w:r>
      <w:r w:rsidR="00E56681">
        <w:rPr>
          <w:sz w:val="24"/>
          <w:szCs w:val="24"/>
        </w:rPr>
        <w:t>423</w:t>
      </w:r>
      <w:r w:rsidRPr="002E4405">
        <w:rPr>
          <w:sz w:val="24"/>
          <w:szCs w:val="24"/>
        </w:rPr>
        <w:t xml:space="preserve"> </w:t>
      </w:r>
      <w:r w:rsidR="00B669A4">
        <w:rPr>
          <w:sz w:val="24"/>
          <w:szCs w:val="24"/>
        </w:rPr>
        <w:t xml:space="preserve">iken 2013 yılında </w:t>
      </w:r>
      <w:r w:rsidRPr="002E4405">
        <w:rPr>
          <w:sz w:val="24"/>
          <w:szCs w:val="24"/>
        </w:rPr>
        <w:t xml:space="preserve">1 milyon </w:t>
      </w:r>
      <w:r w:rsidR="00E56681">
        <w:rPr>
          <w:sz w:val="24"/>
          <w:szCs w:val="24"/>
        </w:rPr>
        <w:t>502</w:t>
      </w:r>
      <w:r w:rsidRPr="002E4405">
        <w:rPr>
          <w:sz w:val="24"/>
          <w:szCs w:val="24"/>
        </w:rPr>
        <w:t xml:space="preserve"> bin </w:t>
      </w:r>
      <w:r w:rsidR="00E56681">
        <w:rPr>
          <w:sz w:val="24"/>
          <w:szCs w:val="24"/>
        </w:rPr>
        <w:t>888</w:t>
      </w:r>
      <w:r w:rsidRPr="002E4405">
        <w:rPr>
          <w:sz w:val="24"/>
          <w:szCs w:val="24"/>
        </w:rPr>
        <w:t xml:space="preserve"> kişiye </w:t>
      </w:r>
      <w:r w:rsidR="00B669A4">
        <w:rPr>
          <w:sz w:val="24"/>
          <w:szCs w:val="24"/>
        </w:rPr>
        <w:t>çıktı.</w:t>
      </w:r>
    </w:p>
    <w:p w:rsidR="003252C4" w:rsidRDefault="003252C4" w:rsidP="00CF2CD8">
      <w:pPr>
        <w:jc w:val="both"/>
        <w:rPr>
          <w:sz w:val="24"/>
          <w:szCs w:val="24"/>
        </w:rPr>
      </w:pPr>
    </w:p>
    <w:p w:rsidR="003252C4" w:rsidRDefault="003252C4" w:rsidP="00CF2CD8">
      <w:pPr>
        <w:jc w:val="both"/>
        <w:rPr>
          <w:sz w:val="24"/>
          <w:szCs w:val="24"/>
        </w:rPr>
      </w:pPr>
    </w:p>
    <w:p w:rsidR="003252C4" w:rsidRDefault="003252C4" w:rsidP="00CF2CD8">
      <w:pPr>
        <w:jc w:val="both"/>
        <w:rPr>
          <w:sz w:val="24"/>
          <w:szCs w:val="24"/>
        </w:rPr>
      </w:pPr>
    </w:p>
    <w:tbl>
      <w:tblPr>
        <w:tblStyle w:val="TabloKlavuzu"/>
        <w:tblW w:w="8046" w:type="dxa"/>
        <w:tblLook w:val="04A0" w:firstRow="1" w:lastRow="0" w:firstColumn="1" w:lastColumn="0" w:noHBand="0" w:noVBand="1"/>
      </w:tblPr>
      <w:tblGrid>
        <w:gridCol w:w="1951"/>
        <w:gridCol w:w="1701"/>
        <w:gridCol w:w="1418"/>
        <w:gridCol w:w="1559"/>
        <w:gridCol w:w="1417"/>
      </w:tblGrid>
      <w:tr w:rsidR="00E56681" w:rsidRPr="00B669A4" w:rsidTr="00C07981">
        <w:trPr>
          <w:trHeight w:val="255"/>
        </w:trPr>
        <w:tc>
          <w:tcPr>
            <w:tcW w:w="8046" w:type="dxa"/>
            <w:gridSpan w:val="5"/>
            <w:shd w:val="clear" w:color="auto" w:fill="0F243E" w:themeFill="text2" w:themeFillShade="80"/>
          </w:tcPr>
          <w:p w:rsidR="00E56681" w:rsidRPr="00C07981" w:rsidRDefault="00E56681" w:rsidP="00E56681">
            <w:pPr>
              <w:jc w:val="center"/>
              <w:rPr>
                <w:b/>
                <w:bCs/>
                <w:color w:val="FFFFFF" w:themeColor="background1"/>
                <w:sz w:val="24"/>
                <w:szCs w:val="24"/>
              </w:rPr>
            </w:pPr>
            <w:r w:rsidRPr="00C07981">
              <w:rPr>
                <w:b/>
                <w:bCs/>
                <w:color w:val="FFFFFF" w:themeColor="background1"/>
                <w:sz w:val="24"/>
                <w:szCs w:val="24"/>
              </w:rPr>
              <w:lastRenderedPageBreak/>
              <w:t>İSTANBUL’A GELEN ARAP TURİST SAYISI 2011-2013</w:t>
            </w:r>
          </w:p>
        </w:tc>
      </w:tr>
      <w:tr w:rsidR="00E56681" w:rsidRPr="00B669A4" w:rsidTr="00C07981">
        <w:trPr>
          <w:trHeight w:val="386"/>
        </w:trPr>
        <w:tc>
          <w:tcPr>
            <w:tcW w:w="1951" w:type="dxa"/>
            <w:shd w:val="clear" w:color="auto" w:fill="365F91" w:themeFill="accent1" w:themeFillShade="BF"/>
            <w:hideMark/>
          </w:tcPr>
          <w:p w:rsidR="00B669A4" w:rsidRPr="00C07981" w:rsidRDefault="00B669A4" w:rsidP="00B669A4">
            <w:pPr>
              <w:jc w:val="both"/>
              <w:rPr>
                <w:b/>
                <w:bCs/>
                <w:color w:val="FFFFFF" w:themeColor="background1"/>
                <w:sz w:val="20"/>
                <w:szCs w:val="20"/>
              </w:rPr>
            </w:pPr>
            <w:r w:rsidRPr="00C07981">
              <w:rPr>
                <w:b/>
                <w:bCs/>
                <w:color w:val="FFFFFF" w:themeColor="background1"/>
                <w:sz w:val="20"/>
                <w:szCs w:val="20"/>
              </w:rPr>
              <w:t>Ocak-Aralık</w:t>
            </w:r>
          </w:p>
        </w:tc>
        <w:tc>
          <w:tcPr>
            <w:tcW w:w="1701" w:type="dxa"/>
            <w:shd w:val="clear" w:color="auto" w:fill="365F91" w:themeFill="accent1" w:themeFillShade="BF"/>
            <w:noWrap/>
            <w:hideMark/>
          </w:tcPr>
          <w:p w:rsidR="00B669A4" w:rsidRPr="00C07981" w:rsidRDefault="00B669A4" w:rsidP="00B669A4">
            <w:pPr>
              <w:jc w:val="both"/>
              <w:rPr>
                <w:b/>
                <w:bCs/>
                <w:color w:val="FFFFFF" w:themeColor="background1"/>
                <w:sz w:val="20"/>
                <w:szCs w:val="20"/>
              </w:rPr>
            </w:pPr>
            <w:r w:rsidRPr="00C07981">
              <w:rPr>
                <w:b/>
                <w:bCs/>
                <w:color w:val="FFFFFF" w:themeColor="background1"/>
                <w:sz w:val="20"/>
                <w:szCs w:val="20"/>
              </w:rPr>
              <w:t>2011</w:t>
            </w:r>
          </w:p>
        </w:tc>
        <w:tc>
          <w:tcPr>
            <w:tcW w:w="1418" w:type="dxa"/>
            <w:shd w:val="clear" w:color="auto" w:fill="365F91" w:themeFill="accent1" w:themeFillShade="BF"/>
            <w:noWrap/>
            <w:hideMark/>
          </w:tcPr>
          <w:p w:rsidR="00B669A4" w:rsidRPr="00C07981" w:rsidRDefault="00B669A4" w:rsidP="00B669A4">
            <w:pPr>
              <w:jc w:val="both"/>
              <w:rPr>
                <w:b/>
                <w:bCs/>
                <w:color w:val="FFFFFF" w:themeColor="background1"/>
                <w:sz w:val="20"/>
                <w:szCs w:val="20"/>
              </w:rPr>
            </w:pPr>
            <w:r w:rsidRPr="00C07981">
              <w:rPr>
                <w:b/>
                <w:bCs/>
                <w:color w:val="FFFFFF" w:themeColor="background1"/>
                <w:sz w:val="20"/>
                <w:szCs w:val="20"/>
              </w:rPr>
              <w:t>2012</w:t>
            </w:r>
          </w:p>
        </w:tc>
        <w:tc>
          <w:tcPr>
            <w:tcW w:w="1559" w:type="dxa"/>
            <w:shd w:val="clear" w:color="auto" w:fill="365F91" w:themeFill="accent1" w:themeFillShade="BF"/>
            <w:noWrap/>
            <w:hideMark/>
          </w:tcPr>
          <w:p w:rsidR="00B669A4" w:rsidRPr="00C07981" w:rsidRDefault="00B669A4" w:rsidP="00B669A4">
            <w:pPr>
              <w:jc w:val="both"/>
              <w:rPr>
                <w:b/>
                <w:bCs/>
                <w:color w:val="FFFFFF" w:themeColor="background1"/>
                <w:sz w:val="20"/>
                <w:szCs w:val="20"/>
              </w:rPr>
            </w:pPr>
            <w:r w:rsidRPr="00C07981">
              <w:rPr>
                <w:b/>
                <w:bCs/>
                <w:color w:val="FFFFFF" w:themeColor="background1"/>
                <w:sz w:val="20"/>
                <w:szCs w:val="20"/>
              </w:rPr>
              <w:t>2013</w:t>
            </w:r>
          </w:p>
        </w:tc>
        <w:tc>
          <w:tcPr>
            <w:tcW w:w="1417" w:type="dxa"/>
            <w:shd w:val="clear" w:color="auto" w:fill="365F91" w:themeFill="accent1" w:themeFillShade="BF"/>
            <w:hideMark/>
          </w:tcPr>
          <w:p w:rsidR="00B669A4" w:rsidRPr="00C07981" w:rsidRDefault="00B669A4" w:rsidP="00B669A4">
            <w:pPr>
              <w:jc w:val="both"/>
              <w:rPr>
                <w:b/>
                <w:bCs/>
                <w:color w:val="FFFFFF" w:themeColor="background1"/>
                <w:sz w:val="20"/>
                <w:szCs w:val="20"/>
              </w:rPr>
            </w:pPr>
            <w:r w:rsidRPr="00C07981">
              <w:rPr>
                <w:b/>
                <w:bCs/>
                <w:color w:val="FFFFFF" w:themeColor="background1"/>
                <w:sz w:val="20"/>
                <w:szCs w:val="20"/>
              </w:rPr>
              <w:t>2012-2013 değişim %</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IRAK</w:t>
            </w:r>
          </w:p>
        </w:tc>
        <w:tc>
          <w:tcPr>
            <w:tcW w:w="1701"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155.619</w:t>
            </w:r>
          </w:p>
        </w:tc>
        <w:tc>
          <w:tcPr>
            <w:tcW w:w="1418"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212.724</w:t>
            </w:r>
          </w:p>
        </w:tc>
        <w:tc>
          <w:tcPr>
            <w:tcW w:w="1559"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241.262</w:t>
            </w:r>
          </w:p>
        </w:tc>
        <w:tc>
          <w:tcPr>
            <w:tcW w:w="1417" w:type="dxa"/>
            <w:shd w:val="clear" w:color="auto" w:fill="B8CCE4" w:themeFill="accent1" w:themeFillTint="66"/>
            <w:noWrap/>
            <w:hideMark/>
          </w:tcPr>
          <w:p w:rsidR="00B669A4" w:rsidRPr="00C07981" w:rsidRDefault="00B669A4" w:rsidP="00B669A4">
            <w:pPr>
              <w:jc w:val="both"/>
              <w:rPr>
                <w:b/>
                <w:bCs/>
                <w:sz w:val="20"/>
                <w:szCs w:val="20"/>
              </w:rPr>
            </w:pPr>
            <w:r w:rsidRPr="00C07981">
              <w:rPr>
                <w:b/>
                <w:bCs/>
                <w:sz w:val="20"/>
                <w:szCs w:val="20"/>
              </w:rPr>
              <w:t>13,4</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CEZAYİR</w:t>
            </w:r>
          </w:p>
        </w:tc>
        <w:tc>
          <w:tcPr>
            <w:tcW w:w="1701"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80.239</w:t>
            </w:r>
          </w:p>
        </w:tc>
        <w:tc>
          <w:tcPr>
            <w:tcW w:w="1418"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100.307</w:t>
            </w:r>
          </w:p>
        </w:tc>
        <w:tc>
          <w:tcPr>
            <w:tcW w:w="1559"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114.013</w:t>
            </w:r>
          </w:p>
        </w:tc>
        <w:tc>
          <w:tcPr>
            <w:tcW w:w="1417" w:type="dxa"/>
            <w:shd w:val="clear" w:color="auto" w:fill="B8CCE4" w:themeFill="accent1" w:themeFillTint="66"/>
            <w:noWrap/>
            <w:hideMark/>
          </w:tcPr>
          <w:p w:rsidR="00B669A4" w:rsidRPr="00C07981" w:rsidRDefault="00B669A4" w:rsidP="00B669A4">
            <w:pPr>
              <w:jc w:val="both"/>
              <w:rPr>
                <w:b/>
                <w:bCs/>
                <w:sz w:val="20"/>
                <w:szCs w:val="20"/>
              </w:rPr>
            </w:pPr>
            <w:r w:rsidRPr="00C07981">
              <w:rPr>
                <w:b/>
                <w:bCs/>
                <w:sz w:val="20"/>
                <w:szCs w:val="20"/>
              </w:rPr>
              <w:t>13,7</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MISIR</w:t>
            </w:r>
          </w:p>
        </w:tc>
        <w:tc>
          <w:tcPr>
            <w:tcW w:w="1701"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74.361</w:t>
            </w:r>
          </w:p>
        </w:tc>
        <w:tc>
          <w:tcPr>
            <w:tcW w:w="1418"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106.642</w:t>
            </w:r>
          </w:p>
        </w:tc>
        <w:tc>
          <w:tcPr>
            <w:tcW w:w="1559"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102.483</w:t>
            </w:r>
          </w:p>
        </w:tc>
        <w:tc>
          <w:tcPr>
            <w:tcW w:w="1417" w:type="dxa"/>
            <w:shd w:val="clear" w:color="auto" w:fill="B8CCE4" w:themeFill="accent1" w:themeFillTint="66"/>
            <w:noWrap/>
            <w:hideMark/>
          </w:tcPr>
          <w:p w:rsidR="00B669A4" w:rsidRPr="00C07981" w:rsidRDefault="00B669A4" w:rsidP="00B669A4">
            <w:pPr>
              <w:jc w:val="both"/>
              <w:rPr>
                <w:b/>
                <w:bCs/>
                <w:sz w:val="20"/>
                <w:szCs w:val="20"/>
              </w:rPr>
            </w:pPr>
            <w:r w:rsidRPr="00C07981">
              <w:rPr>
                <w:b/>
                <w:bCs/>
                <w:sz w:val="20"/>
                <w:szCs w:val="20"/>
              </w:rPr>
              <w:t>-3,9</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FAS</w:t>
            </w:r>
          </w:p>
        </w:tc>
        <w:tc>
          <w:tcPr>
            <w:tcW w:w="1701"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60.391</w:t>
            </w:r>
          </w:p>
        </w:tc>
        <w:tc>
          <w:tcPr>
            <w:tcW w:w="1418"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70.543</w:t>
            </w:r>
          </w:p>
        </w:tc>
        <w:tc>
          <w:tcPr>
            <w:tcW w:w="1559"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75.303</w:t>
            </w:r>
          </w:p>
        </w:tc>
        <w:tc>
          <w:tcPr>
            <w:tcW w:w="1417" w:type="dxa"/>
            <w:shd w:val="clear" w:color="auto" w:fill="B8CCE4" w:themeFill="accent1" w:themeFillTint="66"/>
            <w:noWrap/>
            <w:hideMark/>
          </w:tcPr>
          <w:p w:rsidR="00B669A4" w:rsidRPr="00C07981" w:rsidRDefault="00B669A4" w:rsidP="00B669A4">
            <w:pPr>
              <w:jc w:val="both"/>
              <w:rPr>
                <w:b/>
                <w:bCs/>
                <w:sz w:val="20"/>
                <w:szCs w:val="20"/>
              </w:rPr>
            </w:pPr>
            <w:r w:rsidRPr="00C07981">
              <w:rPr>
                <w:b/>
                <w:bCs/>
                <w:sz w:val="20"/>
                <w:szCs w:val="20"/>
              </w:rPr>
              <w:t>6,7</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LİBYA</w:t>
            </w:r>
          </w:p>
        </w:tc>
        <w:tc>
          <w:tcPr>
            <w:tcW w:w="1701"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50.888</w:t>
            </w:r>
          </w:p>
        </w:tc>
        <w:tc>
          <w:tcPr>
            <w:tcW w:w="1418"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210.628</w:t>
            </w:r>
          </w:p>
        </w:tc>
        <w:tc>
          <w:tcPr>
            <w:tcW w:w="1559"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261.476</w:t>
            </w:r>
          </w:p>
        </w:tc>
        <w:tc>
          <w:tcPr>
            <w:tcW w:w="1417" w:type="dxa"/>
            <w:shd w:val="clear" w:color="auto" w:fill="B8CCE4" w:themeFill="accent1" w:themeFillTint="66"/>
            <w:noWrap/>
            <w:hideMark/>
          </w:tcPr>
          <w:p w:rsidR="00B669A4" w:rsidRPr="00C07981" w:rsidRDefault="00B669A4" w:rsidP="00B669A4">
            <w:pPr>
              <w:jc w:val="both"/>
              <w:rPr>
                <w:b/>
                <w:bCs/>
                <w:sz w:val="20"/>
                <w:szCs w:val="20"/>
              </w:rPr>
            </w:pPr>
            <w:r w:rsidRPr="00C07981">
              <w:rPr>
                <w:b/>
                <w:bCs/>
                <w:sz w:val="20"/>
                <w:szCs w:val="20"/>
              </w:rPr>
              <w:t>24,1</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TUNUS</w:t>
            </w:r>
          </w:p>
        </w:tc>
        <w:tc>
          <w:tcPr>
            <w:tcW w:w="1701"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56.692</w:t>
            </w:r>
          </w:p>
        </w:tc>
        <w:tc>
          <w:tcPr>
            <w:tcW w:w="1418"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83.264</w:t>
            </w:r>
          </w:p>
        </w:tc>
        <w:tc>
          <w:tcPr>
            <w:tcW w:w="1559"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89.315</w:t>
            </w:r>
          </w:p>
        </w:tc>
        <w:tc>
          <w:tcPr>
            <w:tcW w:w="1417" w:type="dxa"/>
            <w:shd w:val="clear" w:color="auto" w:fill="B8CCE4" w:themeFill="accent1" w:themeFillTint="66"/>
            <w:noWrap/>
            <w:hideMark/>
          </w:tcPr>
          <w:p w:rsidR="00B669A4" w:rsidRPr="00C07981" w:rsidRDefault="00B669A4" w:rsidP="00B669A4">
            <w:pPr>
              <w:jc w:val="both"/>
              <w:rPr>
                <w:b/>
                <w:bCs/>
                <w:sz w:val="20"/>
                <w:szCs w:val="20"/>
              </w:rPr>
            </w:pPr>
            <w:r w:rsidRPr="00C07981">
              <w:rPr>
                <w:b/>
                <w:bCs/>
                <w:sz w:val="20"/>
                <w:szCs w:val="20"/>
              </w:rPr>
              <w:t>7,3</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ÜRDÜN</w:t>
            </w:r>
          </w:p>
        </w:tc>
        <w:tc>
          <w:tcPr>
            <w:tcW w:w="1701"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64.314</w:t>
            </w:r>
          </w:p>
        </w:tc>
        <w:tc>
          <w:tcPr>
            <w:tcW w:w="1418"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75.231</w:t>
            </w:r>
          </w:p>
        </w:tc>
        <w:tc>
          <w:tcPr>
            <w:tcW w:w="1559"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79.721</w:t>
            </w:r>
          </w:p>
        </w:tc>
        <w:tc>
          <w:tcPr>
            <w:tcW w:w="1417" w:type="dxa"/>
            <w:shd w:val="clear" w:color="auto" w:fill="B8CCE4" w:themeFill="accent1" w:themeFillTint="66"/>
            <w:noWrap/>
            <w:hideMark/>
          </w:tcPr>
          <w:p w:rsidR="00B669A4" w:rsidRPr="00C07981" w:rsidRDefault="00B669A4" w:rsidP="00B669A4">
            <w:pPr>
              <w:jc w:val="both"/>
              <w:rPr>
                <w:b/>
                <w:bCs/>
                <w:sz w:val="20"/>
                <w:szCs w:val="20"/>
              </w:rPr>
            </w:pPr>
            <w:r w:rsidRPr="00C07981">
              <w:rPr>
                <w:b/>
                <w:bCs/>
                <w:sz w:val="20"/>
                <w:szCs w:val="20"/>
              </w:rPr>
              <w:t>6</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LÜBNAN</w:t>
            </w:r>
          </w:p>
        </w:tc>
        <w:tc>
          <w:tcPr>
            <w:tcW w:w="1701"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96.570</w:t>
            </w:r>
          </w:p>
        </w:tc>
        <w:tc>
          <w:tcPr>
            <w:tcW w:w="1418"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107.053</w:t>
            </w:r>
          </w:p>
        </w:tc>
        <w:tc>
          <w:tcPr>
            <w:tcW w:w="1559"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105.342</w:t>
            </w:r>
          </w:p>
        </w:tc>
        <w:tc>
          <w:tcPr>
            <w:tcW w:w="1417" w:type="dxa"/>
            <w:shd w:val="clear" w:color="auto" w:fill="B8CCE4" w:themeFill="accent1" w:themeFillTint="66"/>
            <w:noWrap/>
            <w:hideMark/>
          </w:tcPr>
          <w:p w:rsidR="00B669A4" w:rsidRPr="00C07981" w:rsidRDefault="00B669A4" w:rsidP="00B669A4">
            <w:pPr>
              <w:jc w:val="both"/>
              <w:rPr>
                <w:b/>
                <w:bCs/>
                <w:sz w:val="20"/>
                <w:szCs w:val="20"/>
              </w:rPr>
            </w:pPr>
            <w:r w:rsidRPr="00C07981">
              <w:rPr>
                <w:b/>
                <w:bCs/>
                <w:sz w:val="20"/>
                <w:szCs w:val="20"/>
              </w:rPr>
              <w:t>-1,6</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SUUDİ ARABİSTAN</w:t>
            </w:r>
          </w:p>
        </w:tc>
        <w:tc>
          <w:tcPr>
            <w:tcW w:w="1701"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109.131</w:t>
            </w:r>
          </w:p>
        </w:tc>
        <w:tc>
          <w:tcPr>
            <w:tcW w:w="1418"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168.714</w:t>
            </w:r>
          </w:p>
        </w:tc>
        <w:tc>
          <w:tcPr>
            <w:tcW w:w="1559"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223.150</w:t>
            </w:r>
          </w:p>
        </w:tc>
        <w:tc>
          <w:tcPr>
            <w:tcW w:w="1417" w:type="dxa"/>
            <w:shd w:val="clear" w:color="auto" w:fill="B8CCE4" w:themeFill="accent1" w:themeFillTint="66"/>
            <w:noWrap/>
            <w:hideMark/>
          </w:tcPr>
          <w:p w:rsidR="00B669A4" w:rsidRPr="00C07981" w:rsidRDefault="00B669A4" w:rsidP="00B669A4">
            <w:pPr>
              <w:jc w:val="both"/>
              <w:rPr>
                <w:b/>
                <w:bCs/>
                <w:sz w:val="20"/>
                <w:szCs w:val="20"/>
              </w:rPr>
            </w:pPr>
            <w:r w:rsidRPr="00C07981">
              <w:rPr>
                <w:b/>
                <w:bCs/>
                <w:sz w:val="20"/>
                <w:szCs w:val="20"/>
              </w:rPr>
              <w:t>32,3</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KUVEYT</w:t>
            </w:r>
          </w:p>
        </w:tc>
        <w:tc>
          <w:tcPr>
            <w:tcW w:w="1701"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39.526</w:t>
            </w:r>
          </w:p>
        </w:tc>
        <w:tc>
          <w:tcPr>
            <w:tcW w:w="1418"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64.301</w:t>
            </w:r>
          </w:p>
        </w:tc>
        <w:tc>
          <w:tcPr>
            <w:tcW w:w="1559"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85.445</w:t>
            </w:r>
          </w:p>
        </w:tc>
        <w:tc>
          <w:tcPr>
            <w:tcW w:w="1417" w:type="dxa"/>
            <w:shd w:val="clear" w:color="auto" w:fill="B8CCE4" w:themeFill="accent1" w:themeFillTint="66"/>
            <w:noWrap/>
            <w:hideMark/>
          </w:tcPr>
          <w:p w:rsidR="00B669A4" w:rsidRPr="00C07981" w:rsidRDefault="00B669A4" w:rsidP="00B669A4">
            <w:pPr>
              <w:jc w:val="both"/>
              <w:rPr>
                <w:b/>
                <w:bCs/>
                <w:sz w:val="20"/>
                <w:szCs w:val="20"/>
              </w:rPr>
            </w:pPr>
            <w:r w:rsidRPr="00C07981">
              <w:rPr>
                <w:b/>
                <w:bCs/>
                <w:sz w:val="20"/>
                <w:szCs w:val="20"/>
              </w:rPr>
              <w:t>32,9</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B.A.E</w:t>
            </w:r>
          </w:p>
        </w:tc>
        <w:tc>
          <w:tcPr>
            <w:tcW w:w="1701"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34.796</w:t>
            </w:r>
          </w:p>
        </w:tc>
        <w:tc>
          <w:tcPr>
            <w:tcW w:w="1418"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47.101</w:t>
            </w:r>
          </w:p>
        </w:tc>
        <w:tc>
          <w:tcPr>
            <w:tcW w:w="1559"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52.612</w:t>
            </w:r>
          </w:p>
        </w:tc>
        <w:tc>
          <w:tcPr>
            <w:tcW w:w="1417" w:type="dxa"/>
            <w:shd w:val="clear" w:color="auto" w:fill="B8CCE4" w:themeFill="accent1" w:themeFillTint="66"/>
            <w:noWrap/>
            <w:hideMark/>
          </w:tcPr>
          <w:p w:rsidR="00B669A4" w:rsidRPr="00C07981" w:rsidRDefault="00B669A4" w:rsidP="00B669A4">
            <w:pPr>
              <w:jc w:val="both"/>
              <w:rPr>
                <w:b/>
                <w:bCs/>
                <w:sz w:val="20"/>
                <w:szCs w:val="20"/>
              </w:rPr>
            </w:pPr>
            <w:r w:rsidRPr="00C07981">
              <w:rPr>
                <w:b/>
                <w:bCs/>
                <w:sz w:val="20"/>
                <w:szCs w:val="20"/>
              </w:rPr>
              <w:t>11,7</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SUDAN</w:t>
            </w:r>
          </w:p>
        </w:tc>
        <w:tc>
          <w:tcPr>
            <w:tcW w:w="1701"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7.130</w:t>
            </w:r>
          </w:p>
        </w:tc>
        <w:tc>
          <w:tcPr>
            <w:tcW w:w="1418"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7.907</w:t>
            </w:r>
          </w:p>
        </w:tc>
        <w:tc>
          <w:tcPr>
            <w:tcW w:w="1559"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9.071</w:t>
            </w:r>
          </w:p>
        </w:tc>
        <w:tc>
          <w:tcPr>
            <w:tcW w:w="1417" w:type="dxa"/>
            <w:shd w:val="clear" w:color="auto" w:fill="B8CCE4" w:themeFill="accent1" w:themeFillTint="66"/>
            <w:noWrap/>
            <w:hideMark/>
          </w:tcPr>
          <w:p w:rsidR="00B669A4" w:rsidRPr="00C07981" w:rsidRDefault="00B669A4" w:rsidP="00B669A4">
            <w:pPr>
              <w:jc w:val="both"/>
              <w:rPr>
                <w:b/>
                <w:bCs/>
                <w:sz w:val="20"/>
                <w:szCs w:val="20"/>
              </w:rPr>
            </w:pPr>
            <w:r w:rsidRPr="00C07981">
              <w:rPr>
                <w:b/>
                <w:bCs/>
                <w:sz w:val="20"/>
                <w:szCs w:val="20"/>
              </w:rPr>
              <w:t>14,7</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YEMEN</w:t>
            </w:r>
          </w:p>
        </w:tc>
        <w:tc>
          <w:tcPr>
            <w:tcW w:w="1701"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7.521</w:t>
            </w:r>
          </w:p>
        </w:tc>
        <w:tc>
          <w:tcPr>
            <w:tcW w:w="1418"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11.417</w:t>
            </w:r>
          </w:p>
        </w:tc>
        <w:tc>
          <w:tcPr>
            <w:tcW w:w="1559"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14.851</w:t>
            </w:r>
          </w:p>
        </w:tc>
        <w:tc>
          <w:tcPr>
            <w:tcW w:w="1417" w:type="dxa"/>
            <w:shd w:val="clear" w:color="auto" w:fill="B8CCE4" w:themeFill="accent1" w:themeFillTint="66"/>
            <w:noWrap/>
            <w:hideMark/>
          </w:tcPr>
          <w:p w:rsidR="00B669A4" w:rsidRPr="00C07981" w:rsidRDefault="00B669A4" w:rsidP="00B669A4">
            <w:pPr>
              <w:jc w:val="both"/>
              <w:rPr>
                <w:b/>
                <w:bCs/>
                <w:sz w:val="20"/>
                <w:szCs w:val="20"/>
              </w:rPr>
            </w:pPr>
            <w:r w:rsidRPr="00C07981">
              <w:rPr>
                <w:b/>
                <w:bCs/>
                <w:sz w:val="20"/>
                <w:szCs w:val="20"/>
              </w:rPr>
              <w:t>30,1</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UMMAN</w:t>
            </w:r>
          </w:p>
        </w:tc>
        <w:tc>
          <w:tcPr>
            <w:tcW w:w="1701"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5.639</w:t>
            </w:r>
          </w:p>
        </w:tc>
        <w:tc>
          <w:tcPr>
            <w:tcW w:w="1418"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7.541</w:t>
            </w:r>
          </w:p>
        </w:tc>
        <w:tc>
          <w:tcPr>
            <w:tcW w:w="1559" w:type="dxa"/>
            <w:shd w:val="clear" w:color="auto" w:fill="B8CCE4" w:themeFill="accent1" w:themeFillTint="66"/>
            <w:noWrap/>
            <w:hideMark/>
          </w:tcPr>
          <w:p w:rsidR="00B669A4" w:rsidRPr="00C07981" w:rsidRDefault="00B669A4" w:rsidP="00B669A4">
            <w:pPr>
              <w:jc w:val="both"/>
              <w:rPr>
                <w:sz w:val="20"/>
                <w:szCs w:val="20"/>
              </w:rPr>
            </w:pPr>
            <w:r w:rsidRPr="00C07981">
              <w:rPr>
                <w:sz w:val="20"/>
                <w:szCs w:val="20"/>
              </w:rPr>
              <w:t>8.795</w:t>
            </w:r>
          </w:p>
        </w:tc>
        <w:tc>
          <w:tcPr>
            <w:tcW w:w="1417" w:type="dxa"/>
            <w:shd w:val="clear" w:color="auto" w:fill="B8CCE4" w:themeFill="accent1" w:themeFillTint="66"/>
            <w:noWrap/>
            <w:hideMark/>
          </w:tcPr>
          <w:p w:rsidR="00B669A4" w:rsidRPr="00C07981" w:rsidRDefault="00B669A4" w:rsidP="00B669A4">
            <w:pPr>
              <w:jc w:val="both"/>
              <w:rPr>
                <w:b/>
                <w:bCs/>
                <w:sz w:val="20"/>
                <w:szCs w:val="20"/>
              </w:rPr>
            </w:pPr>
            <w:r w:rsidRPr="00C07981">
              <w:rPr>
                <w:b/>
                <w:bCs/>
                <w:sz w:val="20"/>
                <w:szCs w:val="20"/>
              </w:rPr>
              <w:t>16,6</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BAHREYN</w:t>
            </w:r>
          </w:p>
        </w:tc>
        <w:tc>
          <w:tcPr>
            <w:tcW w:w="1701" w:type="dxa"/>
            <w:shd w:val="clear" w:color="auto" w:fill="B8CCE4" w:themeFill="accent1" w:themeFillTint="66"/>
            <w:noWrap/>
            <w:hideMark/>
          </w:tcPr>
          <w:p w:rsidR="00B669A4" w:rsidRPr="00C07981" w:rsidRDefault="00B669A4" w:rsidP="00B669A4">
            <w:pPr>
              <w:jc w:val="both"/>
              <w:rPr>
                <w:sz w:val="24"/>
                <w:szCs w:val="24"/>
              </w:rPr>
            </w:pPr>
            <w:r w:rsidRPr="00C07981">
              <w:rPr>
                <w:sz w:val="24"/>
                <w:szCs w:val="24"/>
              </w:rPr>
              <w:t>8.865</w:t>
            </w:r>
          </w:p>
        </w:tc>
        <w:tc>
          <w:tcPr>
            <w:tcW w:w="1418" w:type="dxa"/>
            <w:shd w:val="clear" w:color="auto" w:fill="B8CCE4" w:themeFill="accent1" w:themeFillTint="66"/>
            <w:noWrap/>
            <w:hideMark/>
          </w:tcPr>
          <w:p w:rsidR="00B669A4" w:rsidRPr="00C07981" w:rsidRDefault="00B669A4" w:rsidP="00B669A4">
            <w:pPr>
              <w:jc w:val="both"/>
              <w:rPr>
                <w:sz w:val="24"/>
                <w:szCs w:val="24"/>
              </w:rPr>
            </w:pPr>
            <w:r w:rsidRPr="00C07981">
              <w:rPr>
                <w:sz w:val="24"/>
                <w:szCs w:val="24"/>
              </w:rPr>
              <w:t>12.765</w:t>
            </w:r>
          </w:p>
        </w:tc>
        <w:tc>
          <w:tcPr>
            <w:tcW w:w="1559" w:type="dxa"/>
            <w:shd w:val="clear" w:color="auto" w:fill="B8CCE4" w:themeFill="accent1" w:themeFillTint="66"/>
            <w:noWrap/>
            <w:hideMark/>
          </w:tcPr>
          <w:p w:rsidR="00B669A4" w:rsidRPr="00C07981" w:rsidRDefault="00B669A4" w:rsidP="00B669A4">
            <w:pPr>
              <w:jc w:val="both"/>
              <w:rPr>
                <w:sz w:val="24"/>
                <w:szCs w:val="24"/>
              </w:rPr>
            </w:pPr>
            <w:r w:rsidRPr="00C07981">
              <w:rPr>
                <w:sz w:val="24"/>
                <w:szCs w:val="24"/>
              </w:rPr>
              <w:t>15.627</w:t>
            </w:r>
          </w:p>
        </w:tc>
        <w:tc>
          <w:tcPr>
            <w:tcW w:w="1417" w:type="dxa"/>
            <w:shd w:val="clear" w:color="auto" w:fill="B8CCE4" w:themeFill="accent1" w:themeFillTint="66"/>
            <w:noWrap/>
            <w:hideMark/>
          </w:tcPr>
          <w:p w:rsidR="00B669A4" w:rsidRPr="00C07981" w:rsidRDefault="00B669A4" w:rsidP="00B669A4">
            <w:pPr>
              <w:jc w:val="both"/>
              <w:rPr>
                <w:b/>
                <w:bCs/>
                <w:sz w:val="24"/>
                <w:szCs w:val="24"/>
              </w:rPr>
            </w:pPr>
            <w:r w:rsidRPr="00C07981">
              <w:rPr>
                <w:b/>
                <w:bCs/>
                <w:sz w:val="24"/>
                <w:szCs w:val="24"/>
              </w:rPr>
              <w:t>22,4</w:t>
            </w:r>
          </w:p>
        </w:tc>
      </w:tr>
      <w:tr w:rsidR="00E56681" w:rsidRPr="00B669A4" w:rsidTr="00C07981">
        <w:trPr>
          <w:trHeight w:val="17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KATAR</w:t>
            </w:r>
          </w:p>
        </w:tc>
        <w:tc>
          <w:tcPr>
            <w:tcW w:w="1701" w:type="dxa"/>
            <w:shd w:val="clear" w:color="auto" w:fill="B8CCE4" w:themeFill="accent1" w:themeFillTint="66"/>
            <w:noWrap/>
            <w:hideMark/>
          </w:tcPr>
          <w:p w:rsidR="00B669A4" w:rsidRPr="00C07981" w:rsidRDefault="00B669A4" w:rsidP="00B669A4">
            <w:pPr>
              <w:jc w:val="both"/>
              <w:rPr>
                <w:sz w:val="24"/>
                <w:szCs w:val="24"/>
              </w:rPr>
            </w:pPr>
            <w:r w:rsidRPr="00C07981">
              <w:rPr>
                <w:sz w:val="24"/>
                <w:szCs w:val="24"/>
              </w:rPr>
              <w:t>6.963</w:t>
            </w:r>
          </w:p>
        </w:tc>
        <w:tc>
          <w:tcPr>
            <w:tcW w:w="1418" w:type="dxa"/>
            <w:shd w:val="clear" w:color="auto" w:fill="B8CCE4" w:themeFill="accent1" w:themeFillTint="66"/>
            <w:noWrap/>
            <w:hideMark/>
          </w:tcPr>
          <w:p w:rsidR="00B669A4" w:rsidRPr="00C07981" w:rsidRDefault="00B669A4" w:rsidP="00B669A4">
            <w:pPr>
              <w:jc w:val="both"/>
              <w:rPr>
                <w:sz w:val="24"/>
                <w:szCs w:val="24"/>
              </w:rPr>
            </w:pPr>
            <w:r w:rsidRPr="00C07981">
              <w:rPr>
                <w:sz w:val="24"/>
                <w:szCs w:val="24"/>
              </w:rPr>
              <w:t>12.923</w:t>
            </w:r>
          </w:p>
        </w:tc>
        <w:tc>
          <w:tcPr>
            <w:tcW w:w="1559" w:type="dxa"/>
            <w:shd w:val="clear" w:color="auto" w:fill="B8CCE4" w:themeFill="accent1" w:themeFillTint="66"/>
            <w:noWrap/>
            <w:hideMark/>
          </w:tcPr>
          <w:p w:rsidR="00B669A4" w:rsidRPr="00C07981" w:rsidRDefault="00B669A4" w:rsidP="00B669A4">
            <w:pPr>
              <w:jc w:val="both"/>
              <w:rPr>
                <w:sz w:val="24"/>
                <w:szCs w:val="24"/>
              </w:rPr>
            </w:pPr>
            <w:r w:rsidRPr="00C07981">
              <w:rPr>
                <w:sz w:val="24"/>
                <w:szCs w:val="24"/>
              </w:rPr>
              <w:t>17.743</w:t>
            </w:r>
          </w:p>
        </w:tc>
        <w:tc>
          <w:tcPr>
            <w:tcW w:w="1417" w:type="dxa"/>
            <w:shd w:val="clear" w:color="auto" w:fill="B8CCE4" w:themeFill="accent1" w:themeFillTint="66"/>
            <w:noWrap/>
            <w:hideMark/>
          </w:tcPr>
          <w:p w:rsidR="00B669A4" w:rsidRPr="00C07981" w:rsidRDefault="00B669A4" w:rsidP="00B669A4">
            <w:pPr>
              <w:jc w:val="both"/>
              <w:rPr>
                <w:b/>
                <w:bCs/>
                <w:sz w:val="24"/>
                <w:szCs w:val="24"/>
              </w:rPr>
            </w:pPr>
            <w:r w:rsidRPr="00C07981">
              <w:rPr>
                <w:b/>
                <w:bCs/>
                <w:sz w:val="24"/>
                <w:szCs w:val="24"/>
              </w:rPr>
              <w:t>37,3</w:t>
            </w:r>
          </w:p>
        </w:tc>
      </w:tr>
      <w:tr w:rsidR="00E56681" w:rsidRPr="00B669A4" w:rsidTr="00C07981">
        <w:trPr>
          <w:trHeight w:val="182"/>
        </w:trPr>
        <w:tc>
          <w:tcPr>
            <w:tcW w:w="1951" w:type="dxa"/>
            <w:shd w:val="clear" w:color="auto" w:fill="B8CCE4" w:themeFill="accent1" w:themeFillTint="66"/>
            <w:noWrap/>
            <w:hideMark/>
          </w:tcPr>
          <w:p w:rsidR="00B669A4" w:rsidRPr="00C07981" w:rsidRDefault="00B669A4" w:rsidP="00B669A4">
            <w:pPr>
              <w:jc w:val="both"/>
              <w:rPr>
                <w:b/>
                <w:sz w:val="20"/>
                <w:szCs w:val="20"/>
              </w:rPr>
            </w:pPr>
            <w:r w:rsidRPr="00C07981">
              <w:rPr>
                <w:b/>
                <w:sz w:val="20"/>
                <w:szCs w:val="20"/>
              </w:rPr>
              <w:t>FİLİSTİN</w:t>
            </w:r>
          </w:p>
        </w:tc>
        <w:tc>
          <w:tcPr>
            <w:tcW w:w="1701" w:type="dxa"/>
            <w:shd w:val="clear" w:color="auto" w:fill="B8CCE4" w:themeFill="accent1" w:themeFillTint="66"/>
            <w:noWrap/>
            <w:hideMark/>
          </w:tcPr>
          <w:p w:rsidR="00B669A4" w:rsidRPr="00C07981" w:rsidRDefault="00B669A4" w:rsidP="00B669A4">
            <w:pPr>
              <w:jc w:val="both"/>
              <w:rPr>
                <w:sz w:val="24"/>
                <w:szCs w:val="24"/>
              </w:rPr>
            </w:pPr>
            <w:r w:rsidRPr="00C07981">
              <w:rPr>
                <w:sz w:val="24"/>
                <w:szCs w:val="24"/>
              </w:rPr>
              <w:t>4.401</w:t>
            </w:r>
          </w:p>
        </w:tc>
        <w:tc>
          <w:tcPr>
            <w:tcW w:w="1418" w:type="dxa"/>
            <w:shd w:val="clear" w:color="auto" w:fill="B8CCE4" w:themeFill="accent1" w:themeFillTint="66"/>
            <w:noWrap/>
            <w:hideMark/>
          </w:tcPr>
          <w:p w:rsidR="00B669A4" w:rsidRPr="00C07981" w:rsidRDefault="00B669A4" w:rsidP="00B669A4">
            <w:pPr>
              <w:jc w:val="both"/>
              <w:rPr>
                <w:sz w:val="24"/>
                <w:szCs w:val="24"/>
              </w:rPr>
            </w:pPr>
            <w:r w:rsidRPr="00C07981">
              <w:rPr>
                <w:sz w:val="24"/>
                <w:szCs w:val="24"/>
              </w:rPr>
              <w:t>5.362</w:t>
            </w:r>
          </w:p>
        </w:tc>
        <w:tc>
          <w:tcPr>
            <w:tcW w:w="1559" w:type="dxa"/>
            <w:shd w:val="clear" w:color="auto" w:fill="B8CCE4" w:themeFill="accent1" w:themeFillTint="66"/>
            <w:noWrap/>
            <w:hideMark/>
          </w:tcPr>
          <w:p w:rsidR="00B669A4" w:rsidRPr="00C07981" w:rsidRDefault="00B669A4" w:rsidP="00B669A4">
            <w:pPr>
              <w:jc w:val="both"/>
              <w:rPr>
                <w:sz w:val="24"/>
                <w:szCs w:val="24"/>
              </w:rPr>
            </w:pPr>
            <w:r w:rsidRPr="00C07981">
              <w:rPr>
                <w:sz w:val="24"/>
                <w:szCs w:val="24"/>
              </w:rPr>
              <w:t>6.679</w:t>
            </w:r>
          </w:p>
        </w:tc>
        <w:tc>
          <w:tcPr>
            <w:tcW w:w="1417" w:type="dxa"/>
            <w:shd w:val="clear" w:color="auto" w:fill="B8CCE4" w:themeFill="accent1" w:themeFillTint="66"/>
            <w:noWrap/>
            <w:hideMark/>
          </w:tcPr>
          <w:p w:rsidR="00B669A4" w:rsidRPr="00C07981" w:rsidRDefault="00B669A4" w:rsidP="00B669A4">
            <w:pPr>
              <w:jc w:val="both"/>
              <w:rPr>
                <w:b/>
                <w:bCs/>
                <w:sz w:val="24"/>
                <w:szCs w:val="24"/>
              </w:rPr>
            </w:pPr>
            <w:r w:rsidRPr="00C07981">
              <w:rPr>
                <w:b/>
                <w:bCs/>
                <w:sz w:val="24"/>
                <w:szCs w:val="24"/>
              </w:rPr>
              <w:t>24,6</w:t>
            </w:r>
          </w:p>
        </w:tc>
      </w:tr>
      <w:tr w:rsidR="00C07981" w:rsidRPr="00B669A4" w:rsidTr="00C07981">
        <w:trPr>
          <w:trHeight w:val="182"/>
        </w:trPr>
        <w:tc>
          <w:tcPr>
            <w:tcW w:w="1951" w:type="dxa"/>
            <w:shd w:val="clear" w:color="auto" w:fill="244061" w:themeFill="accent1" w:themeFillShade="80"/>
            <w:noWrap/>
            <w:hideMark/>
          </w:tcPr>
          <w:p w:rsidR="00B669A4" w:rsidRPr="00C07981" w:rsidRDefault="00E56681" w:rsidP="00B669A4">
            <w:pPr>
              <w:jc w:val="both"/>
              <w:rPr>
                <w:b/>
                <w:sz w:val="24"/>
                <w:szCs w:val="24"/>
              </w:rPr>
            </w:pPr>
            <w:r w:rsidRPr="00C07981">
              <w:rPr>
                <w:b/>
                <w:sz w:val="24"/>
                <w:szCs w:val="24"/>
              </w:rPr>
              <w:t>TOPLAM</w:t>
            </w:r>
          </w:p>
        </w:tc>
        <w:tc>
          <w:tcPr>
            <w:tcW w:w="1701" w:type="dxa"/>
            <w:shd w:val="clear" w:color="auto" w:fill="244061" w:themeFill="accent1" w:themeFillShade="80"/>
            <w:noWrap/>
            <w:hideMark/>
          </w:tcPr>
          <w:p w:rsidR="00B669A4" w:rsidRPr="00C07981" w:rsidRDefault="00E56681" w:rsidP="00E56681">
            <w:pPr>
              <w:jc w:val="both"/>
              <w:rPr>
                <w:b/>
                <w:bCs/>
                <w:sz w:val="24"/>
                <w:szCs w:val="24"/>
              </w:rPr>
            </w:pPr>
            <w:r w:rsidRPr="00C07981">
              <w:rPr>
                <w:b/>
                <w:bCs/>
                <w:sz w:val="24"/>
                <w:szCs w:val="24"/>
              </w:rPr>
              <w:t>863</w:t>
            </w:r>
            <w:r w:rsidR="00B669A4" w:rsidRPr="00C07981">
              <w:rPr>
                <w:b/>
                <w:bCs/>
                <w:sz w:val="24"/>
                <w:szCs w:val="24"/>
              </w:rPr>
              <w:t>.</w:t>
            </w:r>
            <w:r w:rsidRPr="00C07981">
              <w:rPr>
                <w:b/>
                <w:bCs/>
                <w:sz w:val="24"/>
                <w:szCs w:val="24"/>
              </w:rPr>
              <w:t>046</w:t>
            </w:r>
          </w:p>
        </w:tc>
        <w:tc>
          <w:tcPr>
            <w:tcW w:w="1418" w:type="dxa"/>
            <w:shd w:val="clear" w:color="auto" w:fill="244061" w:themeFill="accent1" w:themeFillShade="80"/>
            <w:noWrap/>
            <w:hideMark/>
          </w:tcPr>
          <w:p w:rsidR="00B669A4" w:rsidRPr="00C07981" w:rsidRDefault="00B669A4" w:rsidP="00B669A4">
            <w:pPr>
              <w:jc w:val="both"/>
              <w:rPr>
                <w:b/>
                <w:bCs/>
                <w:sz w:val="24"/>
                <w:szCs w:val="24"/>
              </w:rPr>
            </w:pPr>
            <w:r w:rsidRPr="00C07981">
              <w:rPr>
                <w:b/>
                <w:bCs/>
                <w:sz w:val="24"/>
                <w:szCs w:val="24"/>
              </w:rPr>
              <w:t>1.304.423</w:t>
            </w:r>
          </w:p>
        </w:tc>
        <w:tc>
          <w:tcPr>
            <w:tcW w:w="1559" w:type="dxa"/>
            <w:shd w:val="clear" w:color="auto" w:fill="244061" w:themeFill="accent1" w:themeFillShade="80"/>
            <w:noWrap/>
            <w:hideMark/>
          </w:tcPr>
          <w:p w:rsidR="00B669A4" w:rsidRPr="00C07981" w:rsidRDefault="00B669A4" w:rsidP="00B669A4">
            <w:pPr>
              <w:jc w:val="both"/>
              <w:rPr>
                <w:b/>
                <w:bCs/>
                <w:sz w:val="24"/>
                <w:szCs w:val="24"/>
              </w:rPr>
            </w:pPr>
            <w:r w:rsidRPr="00C07981">
              <w:rPr>
                <w:b/>
                <w:bCs/>
                <w:sz w:val="24"/>
                <w:szCs w:val="24"/>
              </w:rPr>
              <w:t>1.502.888</w:t>
            </w:r>
          </w:p>
        </w:tc>
        <w:tc>
          <w:tcPr>
            <w:tcW w:w="1417" w:type="dxa"/>
            <w:shd w:val="clear" w:color="auto" w:fill="244061" w:themeFill="accent1" w:themeFillShade="80"/>
            <w:noWrap/>
            <w:hideMark/>
          </w:tcPr>
          <w:p w:rsidR="00B669A4" w:rsidRPr="00C07981" w:rsidRDefault="00E56681" w:rsidP="00B669A4">
            <w:pPr>
              <w:jc w:val="both"/>
              <w:rPr>
                <w:b/>
                <w:bCs/>
                <w:sz w:val="24"/>
                <w:szCs w:val="24"/>
              </w:rPr>
            </w:pPr>
            <w:r w:rsidRPr="00C07981">
              <w:rPr>
                <w:b/>
                <w:bCs/>
                <w:sz w:val="24"/>
                <w:szCs w:val="24"/>
              </w:rPr>
              <w:t>15</w:t>
            </w:r>
            <w:r w:rsidR="00B669A4" w:rsidRPr="00C07981">
              <w:rPr>
                <w:b/>
                <w:bCs/>
                <w:sz w:val="24"/>
                <w:szCs w:val="24"/>
              </w:rPr>
              <w:t>,2</w:t>
            </w:r>
          </w:p>
        </w:tc>
      </w:tr>
    </w:tbl>
    <w:p w:rsidR="00B669A4" w:rsidRDefault="00E56681" w:rsidP="00CF2CD8">
      <w:pPr>
        <w:jc w:val="both"/>
        <w:rPr>
          <w:b/>
          <w:sz w:val="20"/>
          <w:szCs w:val="20"/>
        </w:rPr>
      </w:pPr>
      <w:r w:rsidRPr="00E56681">
        <w:rPr>
          <w:b/>
          <w:sz w:val="20"/>
          <w:szCs w:val="20"/>
        </w:rPr>
        <w:t>*</w:t>
      </w:r>
      <w:r>
        <w:rPr>
          <w:b/>
          <w:sz w:val="20"/>
          <w:szCs w:val="20"/>
        </w:rPr>
        <w:t xml:space="preserve">Kaynak: </w:t>
      </w:r>
      <w:r w:rsidRPr="00E56681">
        <w:rPr>
          <w:b/>
          <w:sz w:val="20"/>
          <w:szCs w:val="20"/>
        </w:rPr>
        <w:t>İstanbul İl Kültür ve Turizm Müdürlüğü (Suriye verisi çıkartılmıştır)</w:t>
      </w:r>
    </w:p>
    <w:p w:rsidR="003252C4" w:rsidRDefault="003252C4" w:rsidP="003252C4">
      <w:pPr>
        <w:shd w:val="clear" w:color="auto" w:fill="FFFFFF" w:themeFill="background1"/>
        <w:jc w:val="both"/>
        <w:rPr>
          <w:b/>
          <w:sz w:val="24"/>
          <w:szCs w:val="24"/>
        </w:rPr>
      </w:pPr>
      <w:r>
        <w:rPr>
          <w:b/>
          <w:sz w:val="24"/>
          <w:szCs w:val="24"/>
        </w:rPr>
        <w:t>TÜRKİYE’YE GELEN ARAP TURİSTİN PROFİLİ</w:t>
      </w:r>
    </w:p>
    <w:p w:rsidR="003252C4" w:rsidRDefault="003252C4" w:rsidP="003252C4">
      <w:pPr>
        <w:jc w:val="both"/>
        <w:rPr>
          <w:sz w:val="24"/>
          <w:szCs w:val="24"/>
        </w:rPr>
      </w:pPr>
      <w:r>
        <w:rPr>
          <w:sz w:val="24"/>
          <w:szCs w:val="24"/>
        </w:rPr>
        <w:t xml:space="preserve">Kültür ve Turizm Bakanlığı Tanıtma Genel Müdürlüğü tarafından hazırlanan Pazar Araştırmaları Raporu’nda Arapça konuşan ülkelerden Birleşik Arap Emirlikleri,  Suudi Arabistan ve Mısır pazarına ilişkin değerlendirmelere yer verilmektedir. Buna göre Birleşik Arap Emirlikleri’nden turistlerin ağırlıklı olarak tercih ettikleri tatil süresi 1 hafta olurken tercih ettikleri tatil dönemi genellikle Nisan’dan Eylül ayına kadar olan dönemdir. Yaz dönemine denk gelen Ramazan ayı süresince gelişlerde ise düşüş yaşanmaktadır. Birleşik Arap Emirlikleri’nden Türkiye’ye gelen turistlerin ortalama </w:t>
      </w:r>
      <w:proofErr w:type="spellStart"/>
      <w:r>
        <w:rPr>
          <w:sz w:val="24"/>
          <w:szCs w:val="24"/>
        </w:rPr>
        <w:t>kişibaşı</w:t>
      </w:r>
      <w:proofErr w:type="spellEnd"/>
      <w:r>
        <w:rPr>
          <w:sz w:val="24"/>
          <w:szCs w:val="24"/>
        </w:rPr>
        <w:t xml:space="preserve"> harcaması ise 3 bin dolar civarında gerçekleşmektedir.</w:t>
      </w:r>
    </w:p>
    <w:p w:rsidR="003252C4" w:rsidRDefault="003252C4" w:rsidP="003252C4">
      <w:pPr>
        <w:jc w:val="both"/>
        <w:rPr>
          <w:sz w:val="24"/>
          <w:szCs w:val="24"/>
        </w:rPr>
      </w:pPr>
      <w:r>
        <w:rPr>
          <w:sz w:val="24"/>
          <w:szCs w:val="24"/>
        </w:rPr>
        <w:t>Pazar Araştırmaları Raporu’nda Suudi Arabistan kaynaklı turistlerin ortalama tatil süresinin 15-30 gün aralığında olduğu belirtilirken tatil için tercih ettikleri dönemin ise genelde bahar ayları ile birlikte başlayan süreç olduğu bildirilmektedir. Araştırmaya göre; Mısırlı turistlerin ortalama tatil süresi 2 hafta olurken tercih ettikleri tatil dönemi Mayıs-eylül arası dönem, ortalama harcamaları ise 1500 ABD doları seviyesinde bulunmaktadır.</w:t>
      </w:r>
    </w:p>
    <w:p w:rsidR="003252C4" w:rsidRDefault="003252C4" w:rsidP="003252C4">
      <w:pPr>
        <w:shd w:val="clear" w:color="auto" w:fill="FFFFFF" w:themeFill="background1"/>
        <w:jc w:val="both"/>
        <w:rPr>
          <w:b/>
          <w:sz w:val="24"/>
          <w:szCs w:val="24"/>
        </w:rPr>
      </w:pPr>
      <w:r>
        <w:rPr>
          <w:b/>
          <w:sz w:val="24"/>
          <w:szCs w:val="24"/>
        </w:rPr>
        <w:t>ARAP TURİSTLERİN TÜRKİYE’Yİ TERCİH NEDENİ</w:t>
      </w:r>
    </w:p>
    <w:p w:rsidR="003252C4" w:rsidRDefault="003252C4" w:rsidP="003252C4">
      <w:pPr>
        <w:jc w:val="both"/>
        <w:rPr>
          <w:sz w:val="24"/>
          <w:szCs w:val="24"/>
        </w:rPr>
      </w:pPr>
      <w:r>
        <w:rPr>
          <w:sz w:val="24"/>
          <w:szCs w:val="24"/>
        </w:rPr>
        <w:t xml:space="preserve">Tanıtma Genel Müdürlüğü’nün Pazar Araştırmaları Raporu’na göre; </w:t>
      </w:r>
      <w:r w:rsidRPr="004950F7">
        <w:rPr>
          <w:sz w:val="24"/>
          <w:szCs w:val="24"/>
        </w:rPr>
        <w:t xml:space="preserve">Arap </w:t>
      </w:r>
      <w:r>
        <w:rPr>
          <w:sz w:val="24"/>
          <w:szCs w:val="24"/>
        </w:rPr>
        <w:t>t</w:t>
      </w:r>
      <w:r w:rsidRPr="004950F7">
        <w:rPr>
          <w:sz w:val="24"/>
          <w:szCs w:val="24"/>
        </w:rPr>
        <w:t xml:space="preserve">uristlerin </w:t>
      </w:r>
      <w:r>
        <w:rPr>
          <w:sz w:val="24"/>
          <w:szCs w:val="24"/>
        </w:rPr>
        <w:t>ü</w:t>
      </w:r>
      <w:r w:rsidRPr="004950F7">
        <w:rPr>
          <w:sz w:val="24"/>
          <w:szCs w:val="24"/>
        </w:rPr>
        <w:t xml:space="preserve">lkemizi </w:t>
      </w:r>
      <w:r>
        <w:rPr>
          <w:sz w:val="24"/>
          <w:szCs w:val="24"/>
        </w:rPr>
        <w:t>t</w:t>
      </w:r>
      <w:r w:rsidRPr="004950F7">
        <w:rPr>
          <w:sz w:val="24"/>
          <w:szCs w:val="24"/>
        </w:rPr>
        <w:t xml:space="preserve">ercih </w:t>
      </w:r>
      <w:r>
        <w:rPr>
          <w:sz w:val="24"/>
          <w:szCs w:val="24"/>
        </w:rPr>
        <w:t>e</w:t>
      </w:r>
      <w:r w:rsidRPr="004950F7">
        <w:rPr>
          <w:sz w:val="24"/>
          <w:szCs w:val="24"/>
        </w:rPr>
        <w:t xml:space="preserve">tme </w:t>
      </w:r>
      <w:r>
        <w:rPr>
          <w:sz w:val="24"/>
          <w:szCs w:val="24"/>
        </w:rPr>
        <w:t>n</w:t>
      </w:r>
      <w:r w:rsidRPr="004950F7">
        <w:rPr>
          <w:sz w:val="24"/>
          <w:szCs w:val="24"/>
        </w:rPr>
        <w:t>edenleri</w:t>
      </w:r>
      <w:r>
        <w:rPr>
          <w:sz w:val="24"/>
          <w:szCs w:val="24"/>
        </w:rPr>
        <w:t xml:space="preserve">ni şu başlıklar altında toplamak mümkündür: </w:t>
      </w:r>
    </w:p>
    <w:p w:rsidR="003252C4" w:rsidRDefault="003252C4" w:rsidP="003252C4">
      <w:pPr>
        <w:pStyle w:val="ListeParagraf"/>
        <w:numPr>
          <w:ilvl w:val="0"/>
          <w:numId w:val="9"/>
        </w:numPr>
        <w:jc w:val="both"/>
        <w:rPr>
          <w:sz w:val="24"/>
          <w:szCs w:val="24"/>
        </w:rPr>
      </w:pPr>
      <w:r w:rsidRPr="003252C4">
        <w:rPr>
          <w:sz w:val="24"/>
          <w:szCs w:val="24"/>
        </w:rPr>
        <w:t>Güvenlik</w:t>
      </w:r>
    </w:p>
    <w:p w:rsidR="003252C4" w:rsidRDefault="003252C4" w:rsidP="003252C4">
      <w:pPr>
        <w:pStyle w:val="ListeParagraf"/>
        <w:numPr>
          <w:ilvl w:val="0"/>
          <w:numId w:val="9"/>
        </w:numPr>
        <w:jc w:val="both"/>
        <w:rPr>
          <w:sz w:val="24"/>
          <w:szCs w:val="24"/>
        </w:rPr>
      </w:pPr>
      <w:r w:rsidRPr="003252C4">
        <w:rPr>
          <w:sz w:val="24"/>
          <w:szCs w:val="24"/>
        </w:rPr>
        <w:t>Bilet ve konaklama fiyatları</w:t>
      </w:r>
    </w:p>
    <w:p w:rsidR="003252C4" w:rsidRDefault="003252C4" w:rsidP="003252C4">
      <w:pPr>
        <w:pStyle w:val="ListeParagraf"/>
        <w:numPr>
          <w:ilvl w:val="0"/>
          <w:numId w:val="9"/>
        </w:numPr>
        <w:jc w:val="both"/>
        <w:rPr>
          <w:sz w:val="24"/>
          <w:szCs w:val="24"/>
        </w:rPr>
      </w:pPr>
      <w:r w:rsidRPr="003252C4">
        <w:rPr>
          <w:sz w:val="24"/>
          <w:szCs w:val="24"/>
        </w:rPr>
        <w:t>İklim</w:t>
      </w:r>
    </w:p>
    <w:p w:rsidR="003252C4" w:rsidRDefault="003252C4" w:rsidP="003252C4">
      <w:pPr>
        <w:pStyle w:val="ListeParagraf"/>
        <w:numPr>
          <w:ilvl w:val="0"/>
          <w:numId w:val="9"/>
        </w:numPr>
        <w:jc w:val="both"/>
        <w:rPr>
          <w:sz w:val="24"/>
          <w:szCs w:val="24"/>
        </w:rPr>
      </w:pPr>
      <w:r w:rsidRPr="003252C4">
        <w:rPr>
          <w:sz w:val="24"/>
          <w:szCs w:val="24"/>
        </w:rPr>
        <w:t>Eğlence ve alışveriş altyapısı</w:t>
      </w:r>
    </w:p>
    <w:p w:rsidR="003252C4" w:rsidRPr="003252C4" w:rsidRDefault="003252C4" w:rsidP="003252C4">
      <w:pPr>
        <w:pStyle w:val="ListeParagraf"/>
        <w:numPr>
          <w:ilvl w:val="0"/>
          <w:numId w:val="9"/>
        </w:numPr>
        <w:jc w:val="both"/>
        <w:rPr>
          <w:sz w:val="24"/>
          <w:szCs w:val="24"/>
        </w:rPr>
      </w:pPr>
      <w:r w:rsidRPr="003252C4">
        <w:rPr>
          <w:sz w:val="24"/>
          <w:szCs w:val="24"/>
        </w:rPr>
        <w:t>İnanç-</w:t>
      </w:r>
      <w:r>
        <w:rPr>
          <w:sz w:val="24"/>
          <w:szCs w:val="24"/>
        </w:rPr>
        <w:t>dil-kültür ortaklığı</w:t>
      </w:r>
    </w:p>
    <w:p w:rsidR="00765C6D" w:rsidRDefault="00A511CB" w:rsidP="00A511CB">
      <w:pPr>
        <w:jc w:val="both"/>
        <w:rPr>
          <w:b/>
          <w:sz w:val="24"/>
          <w:szCs w:val="24"/>
        </w:rPr>
      </w:pPr>
      <w:r>
        <w:rPr>
          <w:sz w:val="24"/>
          <w:szCs w:val="24"/>
        </w:rPr>
        <w:lastRenderedPageBreak/>
        <w:t xml:space="preserve">Arap turistlerin tercih ettikleri turizm çeşidi ise ağırlıklı olarak </w:t>
      </w:r>
      <w:r w:rsidR="003252C4" w:rsidRPr="003252C4">
        <w:rPr>
          <w:sz w:val="24"/>
          <w:szCs w:val="24"/>
        </w:rPr>
        <w:t>Alışveriş</w:t>
      </w:r>
      <w:r>
        <w:rPr>
          <w:sz w:val="24"/>
          <w:szCs w:val="24"/>
        </w:rPr>
        <w:t xml:space="preserve"> Turizmi, </w:t>
      </w:r>
      <w:r w:rsidR="003252C4" w:rsidRPr="003252C4">
        <w:rPr>
          <w:sz w:val="24"/>
          <w:szCs w:val="24"/>
        </w:rPr>
        <w:t>Doğa</w:t>
      </w:r>
      <w:r>
        <w:rPr>
          <w:sz w:val="24"/>
          <w:szCs w:val="24"/>
        </w:rPr>
        <w:t xml:space="preserve"> Turizmi, </w:t>
      </w:r>
      <w:r w:rsidR="003252C4" w:rsidRPr="003252C4">
        <w:rPr>
          <w:sz w:val="24"/>
          <w:szCs w:val="24"/>
        </w:rPr>
        <w:t>Kültür</w:t>
      </w:r>
      <w:r>
        <w:rPr>
          <w:sz w:val="24"/>
          <w:szCs w:val="24"/>
        </w:rPr>
        <w:t xml:space="preserve"> Turizmidir. </w:t>
      </w:r>
    </w:p>
    <w:p w:rsidR="00E56681" w:rsidRDefault="00C07981" w:rsidP="00CF2CD8">
      <w:pPr>
        <w:jc w:val="both"/>
        <w:rPr>
          <w:b/>
          <w:sz w:val="24"/>
          <w:szCs w:val="24"/>
        </w:rPr>
      </w:pPr>
      <w:r>
        <w:rPr>
          <w:b/>
          <w:sz w:val="24"/>
          <w:szCs w:val="24"/>
        </w:rPr>
        <w:t>ATM DUBAİ FUARI</w:t>
      </w:r>
    </w:p>
    <w:p w:rsidR="00B66112" w:rsidRDefault="00765C6D" w:rsidP="00765C6D">
      <w:pPr>
        <w:rPr>
          <w:sz w:val="24"/>
          <w:szCs w:val="24"/>
        </w:rPr>
      </w:pPr>
      <w:r>
        <w:rPr>
          <w:sz w:val="24"/>
          <w:szCs w:val="24"/>
        </w:rPr>
        <w:t xml:space="preserve">Ortadoğu ve Kuzey Afrika’nın en önemli turizm fuarı olarak gösterilen </w:t>
      </w:r>
      <w:proofErr w:type="spellStart"/>
      <w:r>
        <w:rPr>
          <w:sz w:val="24"/>
          <w:szCs w:val="24"/>
        </w:rPr>
        <w:t>Arabian</w:t>
      </w:r>
      <w:proofErr w:type="spellEnd"/>
      <w:r>
        <w:rPr>
          <w:sz w:val="24"/>
          <w:szCs w:val="24"/>
        </w:rPr>
        <w:t xml:space="preserve"> Travel Market, Fuarı bu yıl 5-8 Mayıs tarihleri arasında gerçekleştirildi. 21’inci kez turizmcilerle buluşan fuarın ziyaretçi sayısı 2013 yılına göre yüzde 10 düzeyinde artarken 23 bini aşkın kişinin etkinliği takip ettiği açıklandı. Dört gün süren ATM Dubai Fuarı’na 120’si bu yıl ilk defa </w:t>
      </w:r>
      <w:r w:rsidR="00B66112">
        <w:rPr>
          <w:sz w:val="24"/>
          <w:szCs w:val="24"/>
        </w:rPr>
        <w:t xml:space="preserve">olmak üzere toplamda </w:t>
      </w:r>
      <w:r>
        <w:rPr>
          <w:sz w:val="24"/>
          <w:szCs w:val="24"/>
        </w:rPr>
        <w:t xml:space="preserve">2 bin 700 </w:t>
      </w:r>
      <w:r w:rsidR="00DF6B6C">
        <w:rPr>
          <w:sz w:val="24"/>
          <w:szCs w:val="24"/>
        </w:rPr>
        <w:t>kurum ve kuruluş stant</w:t>
      </w:r>
      <w:r w:rsidR="00B66112">
        <w:rPr>
          <w:sz w:val="24"/>
          <w:szCs w:val="24"/>
        </w:rPr>
        <w:t xml:space="preserve"> alarak katıldı. </w:t>
      </w:r>
    </w:p>
    <w:p w:rsidR="00236C6C" w:rsidRDefault="00E02D2C" w:rsidP="00765C6D">
      <w:pPr>
        <w:rPr>
          <w:sz w:val="24"/>
          <w:szCs w:val="24"/>
        </w:rPr>
      </w:pPr>
      <w:r>
        <w:rPr>
          <w:noProof/>
          <w:lang w:eastAsia="tr-TR"/>
        </w:rPr>
        <w:drawing>
          <wp:inline distT="0" distB="0" distL="0" distR="0" wp14:anchorId="75415DBE" wp14:editId="67B62CCC">
            <wp:extent cx="2815332" cy="2188478"/>
            <wp:effectExtent l="0" t="0" r="4445"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26329" cy="2197026"/>
                    </a:xfrm>
                    <a:prstGeom prst="rect">
                      <a:avLst/>
                    </a:prstGeom>
                  </pic:spPr>
                </pic:pic>
              </a:graphicData>
            </a:graphic>
          </wp:inline>
        </w:drawing>
      </w:r>
      <w:r>
        <w:rPr>
          <w:noProof/>
          <w:lang w:eastAsia="tr-TR"/>
        </w:rPr>
        <w:drawing>
          <wp:inline distT="0" distB="0" distL="0" distR="0" wp14:anchorId="574C763B" wp14:editId="2B60AA19">
            <wp:extent cx="2815200" cy="2188800"/>
            <wp:effectExtent l="0" t="0" r="4445"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15200" cy="2188800"/>
                    </a:xfrm>
                    <a:prstGeom prst="rect">
                      <a:avLst/>
                    </a:prstGeom>
                  </pic:spPr>
                </pic:pic>
              </a:graphicData>
            </a:graphic>
          </wp:inline>
        </w:drawing>
      </w:r>
    </w:p>
    <w:p w:rsidR="00B66112" w:rsidRDefault="00DF6B6C" w:rsidP="00B66112">
      <w:pPr>
        <w:jc w:val="both"/>
        <w:rPr>
          <w:sz w:val="24"/>
          <w:szCs w:val="24"/>
        </w:rPr>
      </w:pPr>
      <w:r>
        <w:rPr>
          <w:sz w:val="24"/>
          <w:szCs w:val="24"/>
        </w:rPr>
        <w:t>Fuara 68 farklı ülke stant</w:t>
      </w:r>
      <w:r w:rsidR="00B66112">
        <w:rPr>
          <w:sz w:val="24"/>
          <w:szCs w:val="24"/>
        </w:rPr>
        <w:t xml:space="preserve"> </w:t>
      </w:r>
      <w:r w:rsidR="00A511CB">
        <w:rPr>
          <w:sz w:val="24"/>
          <w:szCs w:val="24"/>
        </w:rPr>
        <w:t xml:space="preserve">ile </w:t>
      </w:r>
      <w:r w:rsidR="00B66112">
        <w:rPr>
          <w:sz w:val="24"/>
          <w:szCs w:val="24"/>
        </w:rPr>
        <w:t>katılırken Türkiye</w:t>
      </w:r>
      <w:r w:rsidR="00A511CB">
        <w:rPr>
          <w:sz w:val="24"/>
          <w:szCs w:val="24"/>
        </w:rPr>
        <w:t>;</w:t>
      </w:r>
      <w:r w:rsidR="00B66112">
        <w:rPr>
          <w:sz w:val="24"/>
          <w:szCs w:val="24"/>
        </w:rPr>
        <w:t xml:space="preserve"> </w:t>
      </w:r>
      <w:r w:rsidR="00B66112" w:rsidRPr="00B66112">
        <w:rPr>
          <w:sz w:val="24"/>
          <w:szCs w:val="24"/>
        </w:rPr>
        <w:t>Dubai Kültür ve Tanıtma Müşavirliği’nin organizasyonunda</w:t>
      </w:r>
      <w:r w:rsidR="00B66112">
        <w:rPr>
          <w:sz w:val="24"/>
          <w:szCs w:val="24"/>
        </w:rPr>
        <w:t xml:space="preserve"> 610 metrekarelik bir alanda </w:t>
      </w:r>
      <w:r>
        <w:rPr>
          <w:sz w:val="24"/>
          <w:szCs w:val="24"/>
        </w:rPr>
        <w:t xml:space="preserve">40 firma </w:t>
      </w:r>
      <w:r w:rsidR="00B66112">
        <w:rPr>
          <w:sz w:val="24"/>
          <w:szCs w:val="24"/>
        </w:rPr>
        <w:t xml:space="preserve">temsil edildi. </w:t>
      </w:r>
      <w:r w:rsidR="00B66112" w:rsidRPr="00B66112">
        <w:rPr>
          <w:sz w:val="24"/>
          <w:szCs w:val="24"/>
        </w:rPr>
        <w:t>Kültür ve Turizm Bakanlığı Tanıtma Genel Müdürü İrfan Önal</w:t>
      </w:r>
      <w:r>
        <w:rPr>
          <w:sz w:val="24"/>
          <w:szCs w:val="24"/>
        </w:rPr>
        <w:t xml:space="preserve">, </w:t>
      </w:r>
      <w:r w:rsidR="00B66112" w:rsidRPr="00B66112">
        <w:rPr>
          <w:sz w:val="24"/>
          <w:szCs w:val="24"/>
        </w:rPr>
        <w:t>Genel Mü</w:t>
      </w:r>
      <w:r w:rsidR="00B66112">
        <w:rPr>
          <w:sz w:val="24"/>
          <w:szCs w:val="24"/>
        </w:rPr>
        <w:t xml:space="preserve">dür Yardımcısı Ramazan </w:t>
      </w:r>
      <w:proofErr w:type="spellStart"/>
      <w:r w:rsidR="00B66112">
        <w:rPr>
          <w:sz w:val="24"/>
          <w:szCs w:val="24"/>
        </w:rPr>
        <w:t>Çokçevik</w:t>
      </w:r>
      <w:proofErr w:type="spellEnd"/>
      <w:r>
        <w:rPr>
          <w:sz w:val="24"/>
          <w:szCs w:val="24"/>
        </w:rPr>
        <w:t xml:space="preserve"> ve Dubai Kültür ve Tanıtma Müşaviri Mustafa Özdemir f</w:t>
      </w:r>
      <w:r w:rsidR="00B66112">
        <w:rPr>
          <w:sz w:val="24"/>
          <w:szCs w:val="24"/>
        </w:rPr>
        <w:t xml:space="preserve">uara katılarak </w:t>
      </w:r>
      <w:r>
        <w:rPr>
          <w:sz w:val="24"/>
          <w:szCs w:val="24"/>
        </w:rPr>
        <w:t xml:space="preserve">Türk </w:t>
      </w:r>
      <w:r w:rsidR="00B66112">
        <w:rPr>
          <w:sz w:val="24"/>
          <w:szCs w:val="24"/>
        </w:rPr>
        <w:t>turizm</w:t>
      </w:r>
      <w:r>
        <w:rPr>
          <w:sz w:val="24"/>
          <w:szCs w:val="24"/>
        </w:rPr>
        <w:t xml:space="preserve">cilerle </w:t>
      </w:r>
      <w:r w:rsidR="00B66112">
        <w:rPr>
          <w:sz w:val="24"/>
          <w:szCs w:val="24"/>
        </w:rPr>
        <w:t>görüşmeler gerçekleştirdiler.</w:t>
      </w:r>
    </w:p>
    <w:p w:rsidR="00765C6D" w:rsidRDefault="00E02D2C" w:rsidP="00CF2CD8">
      <w:pPr>
        <w:jc w:val="both"/>
        <w:rPr>
          <w:noProof/>
          <w:lang w:eastAsia="tr-TR"/>
        </w:rPr>
      </w:pPr>
      <w:r>
        <w:rPr>
          <w:noProof/>
          <w:lang w:eastAsia="tr-TR"/>
        </w:rPr>
        <w:drawing>
          <wp:inline distT="0" distB="0" distL="0" distR="0" wp14:anchorId="46A2920D" wp14:editId="65C9CE51">
            <wp:extent cx="2820562" cy="21145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30607" cy="2122081"/>
                    </a:xfrm>
                    <a:prstGeom prst="rect">
                      <a:avLst/>
                    </a:prstGeom>
                  </pic:spPr>
                </pic:pic>
              </a:graphicData>
            </a:graphic>
          </wp:inline>
        </w:drawing>
      </w:r>
      <w:r>
        <w:rPr>
          <w:noProof/>
          <w:lang w:eastAsia="tr-TR"/>
        </w:rPr>
        <w:drawing>
          <wp:inline distT="0" distB="0" distL="0" distR="0" wp14:anchorId="3053DFAC" wp14:editId="1CB8989C">
            <wp:extent cx="2819400" cy="21145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25467" cy="2119100"/>
                    </a:xfrm>
                    <a:prstGeom prst="rect">
                      <a:avLst/>
                    </a:prstGeom>
                  </pic:spPr>
                </pic:pic>
              </a:graphicData>
            </a:graphic>
          </wp:inline>
        </w:drawing>
      </w:r>
    </w:p>
    <w:p w:rsidR="00FD6588" w:rsidRDefault="00FD6588" w:rsidP="00FD6588">
      <w:pPr>
        <w:jc w:val="both"/>
        <w:rPr>
          <w:sz w:val="24"/>
          <w:szCs w:val="24"/>
        </w:rPr>
      </w:pPr>
      <w:r w:rsidRPr="0016333D">
        <w:rPr>
          <w:sz w:val="24"/>
          <w:szCs w:val="24"/>
        </w:rPr>
        <w:t>Türkiye standında TÜRSAB başta olmak üzere Türkiye’deki turizm sektörünü temsil eden kurum ve kuruluşlar</w:t>
      </w:r>
      <w:r>
        <w:rPr>
          <w:sz w:val="24"/>
          <w:szCs w:val="24"/>
        </w:rPr>
        <w:t xml:space="preserve"> </w:t>
      </w:r>
      <w:r w:rsidR="00A511CB">
        <w:rPr>
          <w:sz w:val="24"/>
          <w:szCs w:val="24"/>
        </w:rPr>
        <w:t xml:space="preserve">katıldı. </w:t>
      </w:r>
      <w:r>
        <w:rPr>
          <w:sz w:val="24"/>
          <w:szCs w:val="24"/>
        </w:rPr>
        <w:t xml:space="preserve">Fuara TÜRSAB’ı temsilen </w:t>
      </w:r>
      <w:r w:rsidRPr="00235B47">
        <w:rPr>
          <w:sz w:val="24"/>
          <w:szCs w:val="24"/>
        </w:rPr>
        <w:t>Kurumsal İlişkiler D</w:t>
      </w:r>
      <w:r>
        <w:rPr>
          <w:sz w:val="24"/>
          <w:szCs w:val="24"/>
        </w:rPr>
        <w:t>irektörü Ela Atakan</w:t>
      </w:r>
      <w:r w:rsidRPr="00235B47">
        <w:rPr>
          <w:sz w:val="24"/>
          <w:szCs w:val="24"/>
        </w:rPr>
        <w:t xml:space="preserve"> katıl</w:t>
      </w:r>
      <w:r>
        <w:rPr>
          <w:sz w:val="24"/>
          <w:szCs w:val="24"/>
        </w:rPr>
        <w:t xml:space="preserve">ırken </w:t>
      </w:r>
      <w:r w:rsidRPr="00235B47">
        <w:rPr>
          <w:sz w:val="24"/>
          <w:szCs w:val="24"/>
        </w:rPr>
        <w:t xml:space="preserve">TÜRSAB standında, ziyaretçilere TÜRSAB ve Müze dergilerinin çeşitli sayıları, İstanbul Arkeoloji Müzesi Broşürleri, </w:t>
      </w:r>
      <w:r>
        <w:rPr>
          <w:sz w:val="24"/>
          <w:szCs w:val="24"/>
        </w:rPr>
        <w:t xml:space="preserve">İstanbul </w:t>
      </w:r>
      <w:proofErr w:type="spellStart"/>
      <w:r>
        <w:rPr>
          <w:sz w:val="24"/>
          <w:szCs w:val="24"/>
        </w:rPr>
        <w:t>Shopping</w:t>
      </w:r>
      <w:proofErr w:type="spellEnd"/>
      <w:r>
        <w:rPr>
          <w:sz w:val="24"/>
          <w:szCs w:val="24"/>
        </w:rPr>
        <w:t xml:space="preserve"> </w:t>
      </w:r>
      <w:proofErr w:type="spellStart"/>
      <w:r>
        <w:rPr>
          <w:sz w:val="24"/>
          <w:szCs w:val="24"/>
        </w:rPr>
        <w:t>Fest</w:t>
      </w:r>
      <w:proofErr w:type="spellEnd"/>
      <w:r>
        <w:rPr>
          <w:sz w:val="24"/>
          <w:szCs w:val="24"/>
        </w:rPr>
        <w:t xml:space="preserve"> broşürleri, </w:t>
      </w:r>
      <w:r w:rsidRPr="00235B47">
        <w:rPr>
          <w:sz w:val="24"/>
          <w:szCs w:val="24"/>
        </w:rPr>
        <w:t xml:space="preserve">Travel </w:t>
      </w:r>
      <w:proofErr w:type="spellStart"/>
      <w:r w:rsidRPr="00235B47">
        <w:rPr>
          <w:sz w:val="24"/>
          <w:szCs w:val="24"/>
        </w:rPr>
        <w:t>Turkey</w:t>
      </w:r>
      <w:proofErr w:type="spellEnd"/>
      <w:r w:rsidRPr="00235B47">
        <w:rPr>
          <w:sz w:val="24"/>
          <w:szCs w:val="24"/>
        </w:rPr>
        <w:t xml:space="preserve"> İzmir 2014 Fuarı broşürleri, “</w:t>
      </w:r>
      <w:proofErr w:type="spellStart"/>
      <w:r w:rsidRPr="00235B47">
        <w:rPr>
          <w:sz w:val="24"/>
          <w:szCs w:val="24"/>
        </w:rPr>
        <w:t>Where</w:t>
      </w:r>
      <w:proofErr w:type="spellEnd"/>
      <w:r w:rsidRPr="00235B47">
        <w:rPr>
          <w:sz w:val="24"/>
          <w:szCs w:val="24"/>
        </w:rPr>
        <w:t xml:space="preserve"> </w:t>
      </w:r>
      <w:proofErr w:type="spellStart"/>
      <w:r w:rsidRPr="00235B47">
        <w:rPr>
          <w:sz w:val="24"/>
          <w:szCs w:val="24"/>
        </w:rPr>
        <w:t>Istanbul</w:t>
      </w:r>
      <w:proofErr w:type="spellEnd"/>
      <w:r w:rsidRPr="00235B47">
        <w:rPr>
          <w:sz w:val="24"/>
          <w:szCs w:val="24"/>
        </w:rPr>
        <w:t>” dergisinin çeşitli sayıları dağıtıl</w:t>
      </w:r>
      <w:r>
        <w:rPr>
          <w:sz w:val="24"/>
          <w:szCs w:val="24"/>
        </w:rPr>
        <w:t xml:space="preserve">dı. </w:t>
      </w:r>
      <w:r w:rsidR="00DF6B6C">
        <w:rPr>
          <w:sz w:val="24"/>
          <w:szCs w:val="24"/>
        </w:rPr>
        <w:t xml:space="preserve">Türkiye’deki tüm seyahat </w:t>
      </w:r>
      <w:proofErr w:type="spellStart"/>
      <w:r w:rsidR="00DF6B6C">
        <w:rPr>
          <w:sz w:val="24"/>
          <w:szCs w:val="24"/>
        </w:rPr>
        <w:t>acentalarının</w:t>
      </w:r>
      <w:proofErr w:type="spellEnd"/>
      <w:r w:rsidR="00DF6B6C">
        <w:rPr>
          <w:sz w:val="24"/>
          <w:szCs w:val="24"/>
        </w:rPr>
        <w:t xml:space="preserve"> sınıflandırılmış şekilde listesini barındıran </w:t>
      </w:r>
      <w:r>
        <w:rPr>
          <w:sz w:val="24"/>
          <w:szCs w:val="24"/>
        </w:rPr>
        <w:t xml:space="preserve">TÜRSAB </w:t>
      </w:r>
      <w:r w:rsidR="00DF6B6C">
        <w:rPr>
          <w:sz w:val="24"/>
          <w:szCs w:val="24"/>
        </w:rPr>
        <w:t xml:space="preserve">CD’leri çok büyük ilgi </w:t>
      </w:r>
      <w:r w:rsidR="00DF6B6C">
        <w:rPr>
          <w:sz w:val="24"/>
          <w:szCs w:val="24"/>
        </w:rPr>
        <w:lastRenderedPageBreak/>
        <w:t xml:space="preserve">gördü. TÜRSAB </w:t>
      </w:r>
      <w:r>
        <w:rPr>
          <w:sz w:val="24"/>
          <w:szCs w:val="24"/>
        </w:rPr>
        <w:t xml:space="preserve">standında ayrıca fuara katılan TÜRSAB üyesi seyahat </w:t>
      </w:r>
      <w:proofErr w:type="spellStart"/>
      <w:r>
        <w:rPr>
          <w:sz w:val="24"/>
          <w:szCs w:val="24"/>
        </w:rPr>
        <w:t>acentalarının</w:t>
      </w:r>
      <w:proofErr w:type="spellEnd"/>
      <w:r>
        <w:rPr>
          <w:sz w:val="24"/>
          <w:szCs w:val="24"/>
        </w:rPr>
        <w:t xml:space="preserve"> broşür ve kartları sergilendi.</w:t>
      </w:r>
    </w:p>
    <w:p w:rsidR="00FD6588" w:rsidRPr="0072769D" w:rsidRDefault="00FD6588" w:rsidP="00FD6588">
      <w:pPr>
        <w:jc w:val="both"/>
        <w:rPr>
          <w:b/>
          <w:sz w:val="24"/>
          <w:szCs w:val="24"/>
        </w:rPr>
      </w:pPr>
      <w:r w:rsidRPr="0072769D">
        <w:rPr>
          <w:b/>
          <w:sz w:val="24"/>
          <w:szCs w:val="24"/>
        </w:rPr>
        <w:t>2014 PAZAR BEKLENTİLERİ</w:t>
      </w:r>
    </w:p>
    <w:p w:rsidR="00FD6588" w:rsidRDefault="00FD6588" w:rsidP="00FD6588">
      <w:pPr>
        <w:jc w:val="both"/>
        <w:rPr>
          <w:sz w:val="24"/>
          <w:szCs w:val="24"/>
        </w:rPr>
      </w:pPr>
      <w:r>
        <w:rPr>
          <w:sz w:val="24"/>
          <w:szCs w:val="24"/>
        </w:rPr>
        <w:t>-</w:t>
      </w:r>
      <w:r>
        <w:rPr>
          <w:sz w:val="24"/>
          <w:szCs w:val="24"/>
        </w:rPr>
        <w:tab/>
        <w:t xml:space="preserve">Ortadoğu ve Kuzey Afrika pazarlarından Türkiye’ye gelen ziyaretçi sayısındaki istikralı artışın 2014 yılında da sürmesi bekleniyor. </w:t>
      </w:r>
    </w:p>
    <w:p w:rsidR="00FD6588" w:rsidRDefault="00FD6588" w:rsidP="00FD6588">
      <w:pPr>
        <w:jc w:val="both"/>
        <w:rPr>
          <w:sz w:val="24"/>
          <w:szCs w:val="24"/>
        </w:rPr>
      </w:pPr>
      <w:r>
        <w:rPr>
          <w:sz w:val="24"/>
          <w:szCs w:val="24"/>
        </w:rPr>
        <w:t>-</w:t>
      </w:r>
      <w:r>
        <w:rPr>
          <w:sz w:val="24"/>
          <w:szCs w:val="24"/>
        </w:rPr>
        <w:tab/>
        <w:t xml:space="preserve">Turizmcilerin ortak beklentisi büyüme oranının yüzde 10’un üzerinde gerçekleşeceği yönünde. </w:t>
      </w:r>
    </w:p>
    <w:p w:rsidR="00FD6588" w:rsidRDefault="00FD6588" w:rsidP="00FD6588">
      <w:pPr>
        <w:jc w:val="both"/>
        <w:rPr>
          <w:sz w:val="24"/>
          <w:szCs w:val="24"/>
        </w:rPr>
      </w:pPr>
      <w:r w:rsidRPr="0072769D">
        <w:rPr>
          <w:sz w:val="24"/>
          <w:szCs w:val="24"/>
        </w:rPr>
        <w:t>-</w:t>
      </w:r>
      <w:r w:rsidRPr="0072769D">
        <w:rPr>
          <w:sz w:val="24"/>
          <w:szCs w:val="24"/>
        </w:rPr>
        <w:tab/>
      </w:r>
      <w:r>
        <w:rPr>
          <w:sz w:val="24"/>
          <w:szCs w:val="24"/>
        </w:rPr>
        <w:t>Olumlu beklentiler ilk dört aylık dönemde de kendisini göstermiş durumda. İlk dört aylık dönem sonunda İstanbul’a gelen Arap turist sayısı yüzde 16,9 oranında artar</w:t>
      </w:r>
      <w:r w:rsidR="00DF59D0">
        <w:rPr>
          <w:sz w:val="24"/>
          <w:szCs w:val="24"/>
        </w:rPr>
        <w:t>ak 543 bin seviyesine yükseldi.</w:t>
      </w:r>
    </w:p>
    <w:p w:rsidR="00A511CB" w:rsidRDefault="00FD6588" w:rsidP="00A511CB">
      <w:pPr>
        <w:rPr>
          <w:sz w:val="24"/>
          <w:szCs w:val="24"/>
        </w:rPr>
      </w:pPr>
      <w:r>
        <w:rPr>
          <w:sz w:val="24"/>
          <w:szCs w:val="24"/>
        </w:rPr>
        <w:t>-</w:t>
      </w:r>
      <w:r>
        <w:rPr>
          <w:sz w:val="24"/>
          <w:szCs w:val="24"/>
        </w:rPr>
        <w:tab/>
      </w:r>
      <w:r w:rsidR="00A511CB">
        <w:rPr>
          <w:sz w:val="24"/>
          <w:szCs w:val="24"/>
        </w:rPr>
        <w:t>Ambargoların kısmen kaldırılması ile birlikte ekonomik açıdan rahat bir nefes alan İran’da bu durumun turizme yansımaları da olumlu yönde gerçekleşiyor. Bundan en ciddi pay alan ülkelerin başında da Türkiye geliyor. 2014’ün ilk çeyreğinde Türkiye’ye gelen İranlı turist sayısı yüzde 60’ın üzerinde artarak 422 bine ulaştı.</w:t>
      </w:r>
    </w:p>
    <w:p w:rsidR="00FD6588" w:rsidRPr="00E56681" w:rsidRDefault="00A511CB" w:rsidP="00CF2CD8">
      <w:pPr>
        <w:jc w:val="both"/>
        <w:rPr>
          <w:b/>
          <w:sz w:val="24"/>
          <w:szCs w:val="24"/>
        </w:rPr>
      </w:pPr>
      <w:r>
        <w:rPr>
          <w:sz w:val="24"/>
          <w:szCs w:val="24"/>
        </w:rPr>
        <w:t xml:space="preserve"> </w:t>
      </w:r>
      <w:r w:rsidR="00FD6588">
        <w:rPr>
          <w:sz w:val="24"/>
          <w:szCs w:val="24"/>
        </w:rPr>
        <w:t>-</w:t>
      </w:r>
      <w:r w:rsidR="00FD6588">
        <w:rPr>
          <w:sz w:val="24"/>
          <w:szCs w:val="24"/>
        </w:rPr>
        <w:tab/>
      </w:r>
      <w:r>
        <w:rPr>
          <w:sz w:val="24"/>
          <w:szCs w:val="24"/>
        </w:rPr>
        <w:t xml:space="preserve">Türkiye’nin </w:t>
      </w:r>
      <w:r w:rsidR="00DE07DA">
        <w:rPr>
          <w:sz w:val="24"/>
          <w:szCs w:val="24"/>
        </w:rPr>
        <w:t xml:space="preserve">son dönemde </w:t>
      </w:r>
      <w:r>
        <w:rPr>
          <w:sz w:val="24"/>
          <w:szCs w:val="24"/>
        </w:rPr>
        <w:t xml:space="preserve">ciddi kan kaybı yaşadığı İsrail pazarında siyasi ilişkilerin normalleşmeye başlamasıyla birlikte turizmde yaşanan toparlanma süreci </w:t>
      </w:r>
      <w:r w:rsidR="00DE07DA">
        <w:rPr>
          <w:sz w:val="24"/>
          <w:szCs w:val="24"/>
        </w:rPr>
        <w:t xml:space="preserve">de </w:t>
      </w:r>
      <w:r>
        <w:rPr>
          <w:sz w:val="24"/>
          <w:szCs w:val="24"/>
        </w:rPr>
        <w:t>devam ediyor. 2014’ün ilk çeyreğinde İsrail pazarında yüzde 24,13’lük artış yakalandı. Ancak Türkiye’nin İsrail pazarında 2008 yılında yakaladığı başarıya ulaşılması için biraz daha zamana ihtiyacı olacak.</w:t>
      </w:r>
      <w:bookmarkStart w:id="0" w:name="_GoBack"/>
      <w:bookmarkEnd w:id="0"/>
    </w:p>
    <w:sectPr w:rsidR="00FD6588" w:rsidRPr="00E56681" w:rsidSect="00C07981">
      <w:pgSz w:w="11906" w:h="16838"/>
      <w:pgMar w:top="993"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A5E"/>
    <w:multiLevelType w:val="hybridMultilevel"/>
    <w:tmpl w:val="A00EAB84"/>
    <w:lvl w:ilvl="0" w:tplc="4224D83A">
      <w:start w:val="9"/>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2364F66"/>
    <w:multiLevelType w:val="hybridMultilevel"/>
    <w:tmpl w:val="4C5020EC"/>
    <w:lvl w:ilvl="0" w:tplc="BE229DD4">
      <w:start w:val="3"/>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B4E4629"/>
    <w:multiLevelType w:val="multilevel"/>
    <w:tmpl w:val="CE98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AA45F0"/>
    <w:multiLevelType w:val="hybridMultilevel"/>
    <w:tmpl w:val="3672130C"/>
    <w:lvl w:ilvl="0" w:tplc="0478ADA6">
      <w:start w:val="2013"/>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ADC70A9"/>
    <w:multiLevelType w:val="multilevel"/>
    <w:tmpl w:val="BFAE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5327E1"/>
    <w:multiLevelType w:val="multilevel"/>
    <w:tmpl w:val="33DE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4042FC"/>
    <w:multiLevelType w:val="hybridMultilevel"/>
    <w:tmpl w:val="CB146F8C"/>
    <w:lvl w:ilvl="0" w:tplc="9CA27A72">
      <w:start w:val="3"/>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2F00976"/>
    <w:multiLevelType w:val="hybridMultilevel"/>
    <w:tmpl w:val="0F3A7EC8"/>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6D0F3543"/>
    <w:multiLevelType w:val="multilevel"/>
    <w:tmpl w:val="2620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8"/>
  </w:num>
  <w:num w:numId="4">
    <w:abstractNumId w:val="2"/>
  </w:num>
  <w:num w:numId="5">
    <w:abstractNumId w:val="4"/>
  </w:num>
  <w:num w:numId="6">
    <w:abstractNumId w:val="5"/>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C6"/>
    <w:rsid w:val="000033BA"/>
    <w:rsid w:val="0000496E"/>
    <w:rsid w:val="00024963"/>
    <w:rsid w:val="000266CD"/>
    <w:rsid w:val="000418A3"/>
    <w:rsid w:val="000462FD"/>
    <w:rsid w:val="00047884"/>
    <w:rsid w:val="00056B74"/>
    <w:rsid w:val="00060081"/>
    <w:rsid w:val="0006153E"/>
    <w:rsid w:val="000774A1"/>
    <w:rsid w:val="000934C6"/>
    <w:rsid w:val="000B187B"/>
    <w:rsid w:val="000B1F85"/>
    <w:rsid w:val="000C7A6E"/>
    <w:rsid w:val="000E0D2A"/>
    <w:rsid w:val="000F2484"/>
    <w:rsid w:val="0010419E"/>
    <w:rsid w:val="001346CF"/>
    <w:rsid w:val="00140AA0"/>
    <w:rsid w:val="00140BD1"/>
    <w:rsid w:val="0016333D"/>
    <w:rsid w:val="001A6E59"/>
    <w:rsid w:val="001B0359"/>
    <w:rsid w:val="001B1239"/>
    <w:rsid w:val="001B2A1F"/>
    <w:rsid w:val="001B2FB0"/>
    <w:rsid w:val="001C78A4"/>
    <w:rsid w:val="001E72B4"/>
    <w:rsid w:val="001F7C0B"/>
    <w:rsid w:val="002009A6"/>
    <w:rsid w:val="00220FF5"/>
    <w:rsid w:val="0022352B"/>
    <w:rsid w:val="00231AD7"/>
    <w:rsid w:val="00234D2D"/>
    <w:rsid w:val="00234FF0"/>
    <w:rsid w:val="002369E2"/>
    <w:rsid w:val="00236C6C"/>
    <w:rsid w:val="0024059D"/>
    <w:rsid w:val="00244154"/>
    <w:rsid w:val="00262AD3"/>
    <w:rsid w:val="00263145"/>
    <w:rsid w:val="002905B4"/>
    <w:rsid w:val="00295024"/>
    <w:rsid w:val="002963CA"/>
    <w:rsid w:val="00296487"/>
    <w:rsid w:val="002A31B5"/>
    <w:rsid w:val="002A54C3"/>
    <w:rsid w:val="002B3AEA"/>
    <w:rsid w:val="002B7D3A"/>
    <w:rsid w:val="002E4405"/>
    <w:rsid w:val="002F0447"/>
    <w:rsid w:val="002F3A99"/>
    <w:rsid w:val="00306A2A"/>
    <w:rsid w:val="00314D51"/>
    <w:rsid w:val="00320A4E"/>
    <w:rsid w:val="00324947"/>
    <w:rsid w:val="003252C4"/>
    <w:rsid w:val="00336EE9"/>
    <w:rsid w:val="00337FFB"/>
    <w:rsid w:val="0034716F"/>
    <w:rsid w:val="00382D54"/>
    <w:rsid w:val="0038618A"/>
    <w:rsid w:val="00386B58"/>
    <w:rsid w:val="00393FF3"/>
    <w:rsid w:val="003B327E"/>
    <w:rsid w:val="003B614C"/>
    <w:rsid w:val="003C15BB"/>
    <w:rsid w:val="003D0F91"/>
    <w:rsid w:val="003D3277"/>
    <w:rsid w:val="003D7EED"/>
    <w:rsid w:val="003F38C5"/>
    <w:rsid w:val="003F7C53"/>
    <w:rsid w:val="0040086C"/>
    <w:rsid w:val="00417537"/>
    <w:rsid w:val="004321B9"/>
    <w:rsid w:val="00437E48"/>
    <w:rsid w:val="00460481"/>
    <w:rsid w:val="004905BF"/>
    <w:rsid w:val="00490A1C"/>
    <w:rsid w:val="00492715"/>
    <w:rsid w:val="004938EF"/>
    <w:rsid w:val="004950F7"/>
    <w:rsid w:val="004A0441"/>
    <w:rsid w:val="004A686B"/>
    <w:rsid w:val="004A69CF"/>
    <w:rsid w:val="004B7678"/>
    <w:rsid w:val="004E4848"/>
    <w:rsid w:val="004F5FA2"/>
    <w:rsid w:val="004F65D3"/>
    <w:rsid w:val="00500C66"/>
    <w:rsid w:val="00506547"/>
    <w:rsid w:val="00513237"/>
    <w:rsid w:val="00525914"/>
    <w:rsid w:val="005260AB"/>
    <w:rsid w:val="00543629"/>
    <w:rsid w:val="0054647B"/>
    <w:rsid w:val="00552401"/>
    <w:rsid w:val="00554B9E"/>
    <w:rsid w:val="0056278C"/>
    <w:rsid w:val="00574DE4"/>
    <w:rsid w:val="00575261"/>
    <w:rsid w:val="00581856"/>
    <w:rsid w:val="0059318A"/>
    <w:rsid w:val="005B3437"/>
    <w:rsid w:val="005C3587"/>
    <w:rsid w:val="005C5FC9"/>
    <w:rsid w:val="005D40B3"/>
    <w:rsid w:val="005E003A"/>
    <w:rsid w:val="005E2546"/>
    <w:rsid w:val="005E3D26"/>
    <w:rsid w:val="005F299F"/>
    <w:rsid w:val="00611872"/>
    <w:rsid w:val="006166E3"/>
    <w:rsid w:val="00617508"/>
    <w:rsid w:val="0062118F"/>
    <w:rsid w:val="00631916"/>
    <w:rsid w:val="00633741"/>
    <w:rsid w:val="0065141A"/>
    <w:rsid w:val="00652464"/>
    <w:rsid w:val="00654B9B"/>
    <w:rsid w:val="00655C53"/>
    <w:rsid w:val="00675A5D"/>
    <w:rsid w:val="00675E52"/>
    <w:rsid w:val="006774A0"/>
    <w:rsid w:val="0069050A"/>
    <w:rsid w:val="0069098F"/>
    <w:rsid w:val="0069705B"/>
    <w:rsid w:val="006A0B3F"/>
    <w:rsid w:val="006D6862"/>
    <w:rsid w:val="007028FD"/>
    <w:rsid w:val="00724024"/>
    <w:rsid w:val="0072769D"/>
    <w:rsid w:val="007277A8"/>
    <w:rsid w:val="00727C87"/>
    <w:rsid w:val="007324A7"/>
    <w:rsid w:val="00746F5F"/>
    <w:rsid w:val="007542FC"/>
    <w:rsid w:val="007573CD"/>
    <w:rsid w:val="0076527C"/>
    <w:rsid w:val="00765C6D"/>
    <w:rsid w:val="00766775"/>
    <w:rsid w:val="007722EB"/>
    <w:rsid w:val="00781F8E"/>
    <w:rsid w:val="00786C0E"/>
    <w:rsid w:val="007937B2"/>
    <w:rsid w:val="00793BE5"/>
    <w:rsid w:val="00797341"/>
    <w:rsid w:val="007A3D67"/>
    <w:rsid w:val="007A61FB"/>
    <w:rsid w:val="007A6B24"/>
    <w:rsid w:val="007B5A01"/>
    <w:rsid w:val="007B63D7"/>
    <w:rsid w:val="007C7601"/>
    <w:rsid w:val="007E35A7"/>
    <w:rsid w:val="007F16D2"/>
    <w:rsid w:val="00801EDA"/>
    <w:rsid w:val="0081177F"/>
    <w:rsid w:val="00815831"/>
    <w:rsid w:val="00820889"/>
    <w:rsid w:val="008228DD"/>
    <w:rsid w:val="008235D1"/>
    <w:rsid w:val="008251A8"/>
    <w:rsid w:val="008460F9"/>
    <w:rsid w:val="00874DC4"/>
    <w:rsid w:val="00890252"/>
    <w:rsid w:val="00893A8E"/>
    <w:rsid w:val="0089734F"/>
    <w:rsid w:val="008A4B80"/>
    <w:rsid w:val="008C12C7"/>
    <w:rsid w:val="008C1523"/>
    <w:rsid w:val="008D26FE"/>
    <w:rsid w:val="008D3D54"/>
    <w:rsid w:val="008F4598"/>
    <w:rsid w:val="008F4E48"/>
    <w:rsid w:val="00911855"/>
    <w:rsid w:val="0091662A"/>
    <w:rsid w:val="009209CD"/>
    <w:rsid w:val="00921A63"/>
    <w:rsid w:val="00921BAC"/>
    <w:rsid w:val="009321EB"/>
    <w:rsid w:val="00932870"/>
    <w:rsid w:val="00932DFC"/>
    <w:rsid w:val="00942660"/>
    <w:rsid w:val="009544EB"/>
    <w:rsid w:val="00954E57"/>
    <w:rsid w:val="00963DA8"/>
    <w:rsid w:val="00965B04"/>
    <w:rsid w:val="00982C96"/>
    <w:rsid w:val="00985BB9"/>
    <w:rsid w:val="009A6058"/>
    <w:rsid w:val="009A6E75"/>
    <w:rsid w:val="009B0D69"/>
    <w:rsid w:val="009C3F71"/>
    <w:rsid w:val="009F3FF6"/>
    <w:rsid w:val="009F56DF"/>
    <w:rsid w:val="009F5CB9"/>
    <w:rsid w:val="00A07C53"/>
    <w:rsid w:val="00A245E1"/>
    <w:rsid w:val="00A248A1"/>
    <w:rsid w:val="00A25227"/>
    <w:rsid w:val="00A4565A"/>
    <w:rsid w:val="00A511CB"/>
    <w:rsid w:val="00A53E02"/>
    <w:rsid w:val="00A6285B"/>
    <w:rsid w:val="00A66F53"/>
    <w:rsid w:val="00A70314"/>
    <w:rsid w:val="00A710F1"/>
    <w:rsid w:val="00A7197B"/>
    <w:rsid w:val="00A76769"/>
    <w:rsid w:val="00A8235D"/>
    <w:rsid w:val="00A9009E"/>
    <w:rsid w:val="00A926B7"/>
    <w:rsid w:val="00A952B7"/>
    <w:rsid w:val="00A95C3B"/>
    <w:rsid w:val="00AD6F39"/>
    <w:rsid w:val="00AE55CE"/>
    <w:rsid w:val="00AE5B8D"/>
    <w:rsid w:val="00AF219E"/>
    <w:rsid w:val="00AF3DCC"/>
    <w:rsid w:val="00B02FD9"/>
    <w:rsid w:val="00B0422E"/>
    <w:rsid w:val="00B062FB"/>
    <w:rsid w:val="00B12251"/>
    <w:rsid w:val="00B239E2"/>
    <w:rsid w:val="00B26955"/>
    <w:rsid w:val="00B372C6"/>
    <w:rsid w:val="00B43C8A"/>
    <w:rsid w:val="00B61C9F"/>
    <w:rsid w:val="00B64E12"/>
    <w:rsid w:val="00B66112"/>
    <w:rsid w:val="00B669A4"/>
    <w:rsid w:val="00B759BE"/>
    <w:rsid w:val="00B76E39"/>
    <w:rsid w:val="00B86AE2"/>
    <w:rsid w:val="00BA225F"/>
    <w:rsid w:val="00BA69A0"/>
    <w:rsid w:val="00BC20C9"/>
    <w:rsid w:val="00BC3C6F"/>
    <w:rsid w:val="00BF0CBC"/>
    <w:rsid w:val="00BF3E41"/>
    <w:rsid w:val="00C03904"/>
    <w:rsid w:val="00C07459"/>
    <w:rsid w:val="00C07981"/>
    <w:rsid w:val="00C12A60"/>
    <w:rsid w:val="00C17601"/>
    <w:rsid w:val="00C52490"/>
    <w:rsid w:val="00C52A82"/>
    <w:rsid w:val="00C53A42"/>
    <w:rsid w:val="00C80425"/>
    <w:rsid w:val="00C807CE"/>
    <w:rsid w:val="00C809EC"/>
    <w:rsid w:val="00C83C79"/>
    <w:rsid w:val="00C83E82"/>
    <w:rsid w:val="00C9103D"/>
    <w:rsid w:val="00CA7857"/>
    <w:rsid w:val="00CB66F3"/>
    <w:rsid w:val="00CB6F6F"/>
    <w:rsid w:val="00CD5419"/>
    <w:rsid w:val="00CD77C4"/>
    <w:rsid w:val="00CF2CD8"/>
    <w:rsid w:val="00CF6B96"/>
    <w:rsid w:val="00D04153"/>
    <w:rsid w:val="00D20D0D"/>
    <w:rsid w:val="00D20FA1"/>
    <w:rsid w:val="00D246F8"/>
    <w:rsid w:val="00D41663"/>
    <w:rsid w:val="00D656A3"/>
    <w:rsid w:val="00D83DBF"/>
    <w:rsid w:val="00D92157"/>
    <w:rsid w:val="00D96636"/>
    <w:rsid w:val="00DA335D"/>
    <w:rsid w:val="00DA3957"/>
    <w:rsid w:val="00DB0C93"/>
    <w:rsid w:val="00DB4BDA"/>
    <w:rsid w:val="00DB5068"/>
    <w:rsid w:val="00DE07DA"/>
    <w:rsid w:val="00DF0C86"/>
    <w:rsid w:val="00DF59D0"/>
    <w:rsid w:val="00DF6B6C"/>
    <w:rsid w:val="00E02D2C"/>
    <w:rsid w:val="00E266C5"/>
    <w:rsid w:val="00E514D9"/>
    <w:rsid w:val="00E56681"/>
    <w:rsid w:val="00E81F8C"/>
    <w:rsid w:val="00EA24BE"/>
    <w:rsid w:val="00EA789C"/>
    <w:rsid w:val="00EA7A96"/>
    <w:rsid w:val="00EB0188"/>
    <w:rsid w:val="00EC014C"/>
    <w:rsid w:val="00ED0CA9"/>
    <w:rsid w:val="00ED2F73"/>
    <w:rsid w:val="00F07441"/>
    <w:rsid w:val="00F20E6D"/>
    <w:rsid w:val="00F26E99"/>
    <w:rsid w:val="00F368A2"/>
    <w:rsid w:val="00F42269"/>
    <w:rsid w:val="00F53C57"/>
    <w:rsid w:val="00F55D0E"/>
    <w:rsid w:val="00F76B5B"/>
    <w:rsid w:val="00F939D6"/>
    <w:rsid w:val="00FA595D"/>
    <w:rsid w:val="00FB6979"/>
    <w:rsid w:val="00FC3988"/>
    <w:rsid w:val="00FC5FE0"/>
    <w:rsid w:val="00FD6588"/>
    <w:rsid w:val="00FF35EC"/>
    <w:rsid w:val="00FF5DB2"/>
    <w:rsid w:val="00FF76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848"/>
  </w:style>
  <w:style w:type="paragraph" w:styleId="Balk3">
    <w:name w:val="heading 3"/>
    <w:basedOn w:val="Normal"/>
    <w:link w:val="Balk3Char"/>
    <w:uiPriority w:val="9"/>
    <w:qFormat/>
    <w:rsid w:val="008C152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8C1523"/>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368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68A2"/>
    <w:rPr>
      <w:rFonts w:ascii="Tahoma" w:hAnsi="Tahoma" w:cs="Tahoma"/>
      <w:sz w:val="16"/>
      <w:szCs w:val="16"/>
    </w:rPr>
  </w:style>
  <w:style w:type="table" w:styleId="TabloKlavuzu">
    <w:name w:val="Table Grid"/>
    <w:basedOn w:val="NormalTablo"/>
    <w:uiPriority w:val="59"/>
    <w:rsid w:val="000B1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21A63"/>
    <w:pPr>
      <w:ind w:left="720"/>
      <w:contextualSpacing/>
    </w:pPr>
  </w:style>
  <w:style w:type="character" w:styleId="Kpr">
    <w:name w:val="Hyperlink"/>
    <w:basedOn w:val="VarsaylanParagrafYazTipi"/>
    <w:uiPriority w:val="99"/>
    <w:unhideWhenUsed/>
    <w:rsid w:val="004A0441"/>
    <w:rPr>
      <w:strike w:val="0"/>
      <w:dstrike w:val="0"/>
      <w:color w:val="333333"/>
      <w:u w:val="none"/>
      <w:effect w:val="none"/>
    </w:rPr>
  </w:style>
  <w:style w:type="paragraph" w:customStyle="1" w:styleId="basic">
    <w:name w:val="basic"/>
    <w:basedOn w:val="Normal"/>
    <w:rsid w:val="000B187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0B187B"/>
    <w:rPr>
      <w:i/>
      <w:iCs/>
    </w:rPr>
  </w:style>
  <w:style w:type="character" w:styleId="Gl">
    <w:name w:val="Strong"/>
    <w:basedOn w:val="VarsaylanParagrafYazTipi"/>
    <w:uiPriority w:val="22"/>
    <w:qFormat/>
    <w:rsid w:val="000B187B"/>
    <w:rPr>
      <w:b/>
      <w:bCs/>
    </w:rPr>
  </w:style>
  <w:style w:type="character" w:customStyle="1" w:styleId="apple-converted-space">
    <w:name w:val="apple-converted-space"/>
    <w:basedOn w:val="VarsaylanParagrafYazTipi"/>
    <w:rsid w:val="000B187B"/>
  </w:style>
  <w:style w:type="character" w:customStyle="1" w:styleId="Balk3Char">
    <w:name w:val="Başlık 3 Char"/>
    <w:basedOn w:val="VarsaylanParagrafYazTipi"/>
    <w:link w:val="Balk3"/>
    <w:uiPriority w:val="9"/>
    <w:rsid w:val="008C1523"/>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8C1523"/>
    <w:rPr>
      <w:rFonts w:ascii="Times New Roman" w:eastAsia="Times New Roman" w:hAnsi="Times New Roman" w:cs="Times New Roman"/>
      <w:b/>
      <w:bCs/>
      <w:sz w:val="24"/>
      <w:szCs w:val="24"/>
      <w:lang w:eastAsia="tr-TR"/>
    </w:rPr>
  </w:style>
  <w:style w:type="paragraph" w:styleId="NormalWeb">
    <w:name w:val="Normal (Web)"/>
    <w:basedOn w:val="Normal"/>
    <w:uiPriority w:val="99"/>
    <w:semiHidden/>
    <w:unhideWhenUsed/>
    <w:rsid w:val="008C152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1B2FB0"/>
    <w:pPr>
      <w:spacing w:line="240" w:lineRule="auto"/>
    </w:pPr>
    <w:rPr>
      <w:b/>
      <w:bCs/>
      <w:color w:val="4F81BD" w:themeColor="accent1"/>
      <w:sz w:val="18"/>
      <w:szCs w:val="18"/>
    </w:rPr>
  </w:style>
  <w:style w:type="paragraph" w:customStyle="1" w:styleId="Default">
    <w:name w:val="Default"/>
    <w:rsid w:val="003D0F91"/>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848"/>
  </w:style>
  <w:style w:type="paragraph" w:styleId="Balk3">
    <w:name w:val="heading 3"/>
    <w:basedOn w:val="Normal"/>
    <w:link w:val="Balk3Char"/>
    <w:uiPriority w:val="9"/>
    <w:qFormat/>
    <w:rsid w:val="008C152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8C1523"/>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368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68A2"/>
    <w:rPr>
      <w:rFonts w:ascii="Tahoma" w:hAnsi="Tahoma" w:cs="Tahoma"/>
      <w:sz w:val="16"/>
      <w:szCs w:val="16"/>
    </w:rPr>
  </w:style>
  <w:style w:type="table" w:styleId="TabloKlavuzu">
    <w:name w:val="Table Grid"/>
    <w:basedOn w:val="NormalTablo"/>
    <w:uiPriority w:val="59"/>
    <w:rsid w:val="000B1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21A63"/>
    <w:pPr>
      <w:ind w:left="720"/>
      <w:contextualSpacing/>
    </w:pPr>
  </w:style>
  <w:style w:type="character" w:styleId="Kpr">
    <w:name w:val="Hyperlink"/>
    <w:basedOn w:val="VarsaylanParagrafYazTipi"/>
    <w:uiPriority w:val="99"/>
    <w:unhideWhenUsed/>
    <w:rsid w:val="004A0441"/>
    <w:rPr>
      <w:strike w:val="0"/>
      <w:dstrike w:val="0"/>
      <w:color w:val="333333"/>
      <w:u w:val="none"/>
      <w:effect w:val="none"/>
    </w:rPr>
  </w:style>
  <w:style w:type="paragraph" w:customStyle="1" w:styleId="basic">
    <w:name w:val="basic"/>
    <w:basedOn w:val="Normal"/>
    <w:rsid w:val="000B187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0B187B"/>
    <w:rPr>
      <w:i/>
      <w:iCs/>
    </w:rPr>
  </w:style>
  <w:style w:type="character" w:styleId="Gl">
    <w:name w:val="Strong"/>
    <w:basedOn w:val="VarsaylanParagrafYazTipi"/>
    <w:uiPriority w:val="22"/>
    <w:qFormat/>
    <w:rsid w:val="000B187B"/>
    <w:rPr>
      <w:b/>
      <w:bCs/>
    </w:rPr>
  </w:style>
  <w:style w:type="character" w:customStyle="1" w:styleId="apple-converted-space">
    <w:name w:val="apple-converted-space"/>
    <w:basedOn w:val="VarsaylanParagrafYazTipi"/>
    <w:rsid w:val="000B187B"/>
  </w:style>
  <w:style w:type="character" w:customStyle="1" w:styleId="Balk3Char">
    <w:name w:val="Başlık 3 Char"/>
    <w:basedOn w:val="VarsaylanParagrafYazTipi"/>
    <w:link w:val="Balk3"/>
    <w:uiPriority w:val="9"/>
    <w:rsid w:val="008C1523"/>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8C1523"/>
    <w:rPr>
      <w:rFonts w:ascii="Times New Roman" w:eastAsia="Times New Roman" w:hAnsi="Times New Roman" w:cs="Times New Roman"/>
      <w:b/>
      <w:bCs/>
      <w:sz w:val="24"/>
      <w:szCs w:val="24"/>
      <w:lang w:eastAsia="tr-TR"/>
    </w:rPr>
  </w:style>
  <w:style w:type="paragraph" w:styleId="NormalWeb">
    <w:name w:val="Normal (Web)"/>
    <w:basedOn w:val="Normal"/>
    <w:uiPriority w:val="99"/>
    <w:semiHidden/>
    <w:unhideWhenUsed/>
    <w:rsid w:val="008C152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1B2FB0"/>
    <w:pPr>
      <w:spacing w:line="240" w:lineRule="auto"/>
    </w:pPr>
    <w:rPr>
      <w:b/>
      <w:bCs/>
      <w:color w:val="4F81BD" w:themeColor="accent1"/>
      <w:sz w:val="18"/>
      <w:szCs w:val="18"/>
    </w:rPr>
  </w:style>
  <w:style w:type="paragraph" w:customStyle="1" w:styleId="Default">
    <w:name w:val="Default"/>
    <w:rsid w:val="003D0F9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98847">
      <w:bodyDiv w:val="1"/>
      <w:marLeft w:val="0"/>
      <w:marRight w:val="0"/>
      <w:marTop w:val="0"/>
      <w:marBottom w:val="0"/>
      <w:divBdr>
        <w:top w:val="none" w:sz="0" w:space="0" w:color="auto"/>
        <w:left w:val="none" w:sz="0" w:space="0" w:color="auto"/>
        <w:bottom w:val="none" w:sz="0" w:space="0" w:color="auto"/>
        <w:right w:val="none" w:sz="0" w:space="0" w:color="auto"/>
      </w:divBdr>
    </w:div>
    <w:div w:id="361591471">
      <w:bodyDiv w:val="1"/>
      <w:marLeft w:val="0"/>
      <w:marRight w:val="0"/>
      <w:marTop w:val="0"/>
      <w:marBottom w:val="0"/>
      <w:divBdr>
        <w:top w:val="none" w:sz="0" w:space="0" w:color="auto"/>
        <w:left w:val="none" w:sz="0" w:space="0" w:color="auto"/>
        <w:bottom w:val="none" w:sz="0" w:space="0" w:color="auto"/>
        <w:right w:val="none" w:sz="0" w:space="0" w:color="auto"/>
      </w:divBdr>
      <w:divsChild>
        <w:div w:id="1521705074">
          <w:marLeft w:val="0"/>
          <w:marRight w:val="0"/>
          <w:marTop w:val="0"/>
          <w:marBottom w:val="0"/>
          <w:divBdr>
            <w:top w:val="none" w:sz="0" w:space="0" w:color="auto"/>
            <w:left w:val="none" w:sz="0" w:space="0" w:color="auto"/>
            <w:bottom w:val="none" w:sz="0" w:space="0" w:color="auto"/>
            <w:right w:val="none" w:sz="0" w:space="0" w:color="auto"/>
          </w:divBdr>
          <w:divsChild>
            <w:div w:id="143350469">
              <w:marLeft w:val="0"/>
              <w:marRight w:val="0"/>
              <w:marTop w:val="0"/>
              <w:marBottom w:val="0"/>
              <w:divBdr>
                <w:top w:val="none" w:sz="0" w:space="0" w:color="auto"/>
                <w:left w:val="none" w:sz="0" w:space="0" w:color="auto"/>
                <w:bottom w:val="none" w:sz="0" w:space="0" w:color="auto"/>
                <w:right w:val="none" w:sz="0" w:space="0" w:color="auto"/>
              </w:divBdr>
              <w:divsChild>
                <w:div w:id="1904363832">
                  <w:marLeft w:val="75"/>
                  <w:marRight w:val="75"/>
                  <w:marTop w:val="0"/>
                  <w:marBottom w:val="0"/>
                  <w:divBdr>
                    <w:top w:val="none" w:sz="0" w:space="0" w:color="auto"/>
                    <w:left w:val="none" w:sz="0" w:space="0" w:color="auto"/>
                    <w:bottom w:val="none" w:sz="0" w:space="0" w:color="auto"/>
                    <w:right w:val="none" w:sz="0" w:space="0" w:color="auto"/>
                  </w:divBdr>
                  <w:divsChild>
                    <w:div w:id="157596898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070408">
      <w:bodyDiv w:val="1"/>
      <w:marLeft w:val="0"/>
      <w:marRight w:val="0"/>
      <w:marTop w:val="0"/>
      <w:marBottom w:val="0"/>
      <w:divBdr>
        <w:top w:val="none" w:sz="0" w:space="0" w:color="auto"/>
        <w:left w:val="none" w:sz="0" w:space="0" w:color="auto"/>
        <w:bottom w:val="none" w:sz="0" w:space="0" w:color="auto"/>
        <w:right w:val="none" w:sz="0" w:space="0" w:color="auto"/>
      </w:divBdr>
    </w:div>
    <w:div w:id="569773596">
      <w:bodyDiv w:val="1"/>
      <w:marLeft w:val="0"/>
      <w:marRight w:val="0"/>
      <w:marTop w:val="0"/>
      <w:marBottom w:val="0"/>
      <w:divBdr>
        <w:top w:val="none" w:sz="0" w:space="0" w:color="auto"/>
        <w:left w:val="none" w:sz="0" w:space="0" w:color="auto"/>
        <w:bottom w:val="none" w:sz="0" w:space="0" w:color="auto"/>
        <w:right w:val="none" w:sz="0" w:space="0" w:color="auto"/>
      </w:divBdr>
    </w:div>
    <w:div w:id="612250286">
      <w:bodyDiv w:val="1"/>
      <w:marLeft w:val="0"/>
      <w:marRight w:val="0"/>
      <w:marTop w:val="0"/>
      <w:marBottom w:val="0"/>
      <w:divBdr>
        <w:top w:val="none" w:sz="0" w:space="0" w:color="auto"/>
        <w:left w:val="none" w:sz="0" w:space="0" w:color="auto"/>
        <w:bottom w:val="none" w:sz="0" w:space="0" w:color="auto"/>
        <w:right w:val="none" w:sz="0" w:space="0" w:color="auto"/>
      </w:divBdr>
      <w:divsChild>
        <w:div w:id="739713341">
          <w:marLeft w:val="0"/>
          <w:marRight w:val="0"/>
          <w:marTop w:val="0"/>
          <w:marBottom w:val="0"/>
          <w:divBdr>
            <w:top w:val="none" w:sz="0" w:space="0" w:color="auto"/>
            <w:left w:val="none" w:sz="0" w:space="0" w:color="auto"/>
            <w:bottom w:val="none" w:sz="0" w:space="0" w:color="auto"/>
            <w:right w:val="none" w:sz="0" w:space="0" w:color="auto"/>
          </w:divBdr>
          <w:divsChild>
            <w:div w:id="1535344587">
              <w:marLeft w:val="0"/>
              <w:marRight w:val="0"/>
              <w:marTop w:val="0"/>
              <w:marBottom w:val="0"/>
              <w:divBdr>
                <w:top w:val="none" w:sz="0" w:space="0" w:color="auto"/>
                <w:left w:val="none" w:sz="0" w:space="0" w:color="auto"/>
                <w:bottom w:val="none" w:sz="0" w:space="0" w:color="auto"/>
                <w:right w:val="none" w:sz="0" w:space="0" w:color="auto"/>
              </w:divBdr>
              <w:divsChild>
                <w:div w:id="507601709">
                  <w:marLeft w:val="0"/>
                  <w:marRight w:val="0"/>
                  <w:marTop w:val="0"/>
                  <w:marBottom w:val="0"/>
                  <w:divBdr>
                    <w:top w:val="none" w:sz="0" w:space="0" w:color="auto"/>
                    <w:left w:val="none" w:sz="0" w:space="0" w:color="auto"/>
                    <w:bottom w:val="none" w:sz="0" w:space="0" w:color="auto"/>
                    <w:right w:val="none" w:sz="0" w:space="0" w:color="auto"/>
                  </w:divBdr>
                  <w:divsChild>
                    <w:div w:id="1959991969">
                      <w:marLeft w:val="0"/>
                      <w:marRight w:val="0"/>
                      <w:marTop w:val="0"/>
                      <w:marBottom w:val="0"/>
                      <w:divBdr>
                        <w:top w:val="none" w:sz="0" w:space="0" w:color="auto"/>
                        <w:left w:val="none" w:sz="0" w:space="0" w:color="auto"/>
                        <w:bottom w:val="none" w:sz="0" w:space="0" w:color="auto"/>
                        <w:right w:val="none" w:sz="0" w:space="0" w:color="auto"/>
                      </w:divBdr>
                      <w:divsChild>
                        <w:div w:id="1999338958">
                          <w:marLeft w:val="0"/>
                          <w:marRight w:val="0"/>
                          <w:marTop w:val="0"/>
                          <w:marBottom w:val="0"/>
                          <w:divBdr>
                            <w:top w:val="none" w:sz="0" w:space="0" w:color="auto"/>
                            <w:left w:val="none" w:sz="0" w:space="0" w:color="auto"/>
                            <w:bottom w:val="none" w:sz="0" w:space="0" w:color="auto"/>
                            <w:right w:val="none" w:sz="0" w:space="0" w:color="auto"/>
                          </w:divBdr>
                          <w:divsChild>
                            <w:div w:id="1916163788">
                              <w:marLeft w:val="0"/>
                              <w:marRight w:val="0"/>
                              <w:marTop w:val="0"/>
                              <w:marBottom w:val="0"/>
                              <w:divBdr>
                                <w:top w:val="none" w:sz="0" w:space="0" w:color="auto"/>
                                <w:left w:val="none" w:sz="0" w:space="0" w:color="auto"/>
                                <w:bottom w:val="none" w:sz="0" w:space="0" w:color="auto"/>
                                <w:right w:val="none" w:sz="0" w:space="0" w:color="auto"/>
                              </w:divBdr>
                              <w:divsChild>
                                <w:div w:id="2060471191">
                                  <w:marLeft w:val="0"/>
                                  <w:marRight w:val="0"/>
                                  <w:marTop w:val="0"/>
                                  <w:marBottom w:val="0"/>
                                  <w:divBdr>
                                    <w:top w:val="none" w:sz="0" w:space="0" w:color="auto"/>
                                    <w:left w:val="none" w:sz="0" w:space="0" w:color="auto"/>
                                    <w:bottom w:val="none" w:sz="0" w:space="0" w:color="auto"/>
                                    <w:right w:val="none" w:sz="0" w:space="0" w:color="auto"/>
                                  </w:divBdr>
                                  <w:divsChild>
                                    <w:div w:id="1360473775">
                                      <w:marLeft w:val="0"/>
                                      <w:marRight w:val="0"/>
                                      <w:marTop w:val="0"/>
                                      <w:marBottom w:val="0"/>
                                      <w:divBdr>
                                        <w:top w:val="none" w:sz="0" w:space="0" w:color="auto"/>
                                        <w:left w:val="none" w:sz="0" w:space="0" w:color="auto"/>
                                        <w:bottom w:val="none" w:sz="0" w:space="0" w:color="auto"/>
                                        <w:right w:val="none" w:sz="0" w:space="0" w:color="auto"/>
                                      </w:divBdr>
                                      <w:divsChild>
                                        <w:div w:id="1789809332">
                                          <w:marLeft w:val="0"/>
                                          <w:marRight w:val="0"/>
                                          <w:marTop w:val="0"/>
                                          <w:marBottom w:val="0"/>
                                          <w:divBdr>
                                            <w:top w:val="none" w:sz="0" w:space="0" w:color="auto"/>
                                            <w:left w:val="none" w:sz="0" w:space="0" w:color="auto"/>
                                            <w:bottom w:val="none" w:sz="0" w:space="0" w:color="auto"/>
                                            <w:right w:val="none" w:sz="0" w:space="0" w:color="auto"/>
                                          </w:divBdr>
                                          <w:divsChild>
                                            <w:div w:id="19088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9123737">
      <w:bodyDiv w:val="1"/>
      <w:marLeft w:val="0"/>
      <w:marRight w:val="0"/>
      <w:marTop w:val="0"/>
      <w:marBottom w:val="0"/>
      <w:divBdr>
        <w:top w:val="none" w:sz="0" w:space="0" w:color="auto"/>
        <w:left w:val="none" w:sz="0" w:space="0" w:color="auto"/>
        <w:bottom w:val="none" w:sz="0" w:space="0" w:color="auto"/>
        <w:right w:val="none" w:sz="0" w:space="0" w:color="auto"/>
      </w:divBdr>
    </w:div>
    <w:div w:id="953099869">
      <w:bodyDiv w:val="1"/>
      <w:marLeft w:val="0"/>
      <w:marRight w:val="0"/>
      <w:marTop w:val="0"/>
      <w:marBottom w:val="0"/>
      <w:divBdr>
        <w:top w:val="none" w:sz="0" w:space="0" w:color="auto"/>
        <w:left w:val="none" w:sz="0" w:space="0" w:color="auto"/>
        <w:bottom w:val="none" w:sz="0" w:space="0" w:color="auto"/>
        <w:right w:val="none" w:sz="0" w:space="0" w:color="auto"/>
      </w:divBdr>
    </w:div>
    <w:div w:id="965937498">
      <w:bodyDiv w:val="1"/>
      <w:marLeft w:val="0"/>
      <w:marRight w:val="0"/>
      <w:marTop w:val="0"/>
      <w:marBottom w:val="0"/>
      <w:divBdr>
        <w:top w:val="none" w:sz="0" w:space="0" w:color="auto"/>
        <w:left w:val="none" w:sz="0" w:space="0" w:color="auto"/>
        <w:bottom w:val="none" w:sz="0" w:space="0" w:color="auto"/>
        <w:right w:val="none" w:sz="0" w:space="0" w:color="auto"/>
      </w:divBdr>
      <w:divsChild>
        <w:div w:id="1761368445">
          <w:marLeft w:val="0"/>
          <w:marRight w:val="0"/>
          <w:marTop w:val="0"/>
          <w:marBottom w:val="0"/>
          <w:divBdr>
            <w:top w:val="none" w:sz="0" w:space="0" w:color="auto"/>
            <w:left w:val="none" w:sz="0" w:space="0" w:color="auto"/>
            <w:bottom w:val="none" w:sz="0" w:space="0" w:color="auto"/>
            <w:right w:val="none" w:sz="0" w:space="0" w:color="auto"/>
          </w:divBdr>
          <w:divsChild>
            <w:div w:id="196936463">
              <w:marLeft w:val="0"/>
              <w:marRight w:val="0"/>
              <w:marTop w:val="0"/>
              <w:marBottom w:val="0"/>
              <w:divBdr>
                <w:top w:val="none" w:sz="0" w:space="0" w:color="auto"/>
                <w:left w:val="none" w:sz="0" w:space="0" w:color="auto"/>
                <w:bottom w:val="none" w:sz="0" w:space="0" w:color="auto"/>
                <w:right w:val="none" w:sz="0" w:space="0" w:color="auto"/>
              </w:divBdr>
              <w:divsChild>
                <w:div w:id="493422970">
                  <w:marLeft w:val="0"/>
                  <w:marRight w:val="0"/>
                  <w:marTop w:val="195"/>
                  <w:marBottom w:val="0"/>
                  <w:divBdr>
                    <w:top w:val="none" w:sz="0" w:space="0" w:color="auto"/>
                    <w:left w:val="none" w:sz="0" w:space="0" w:color="auto"/>
                    <w:bottom w:val="none" w:sz="0" w:space="0" w:color="auto"/>
                    <w:right w:val="none" w:sz="0" w:space="0" w:color="auto"/>
                  </w:divBdr>
                  <w:divsChild>
                    <w:div w:id="1150825046">
                      <w:marLeft w:val="0"/>
                      <w:marRight w:val="0"/>
                      <w:marTop w:val="0"/>
                      <w:marBottom w:val="0"/>
                      <w:divBdr>
                        <w:top w:val="none" w:sz="0" w:space="0" w:color="auto"/>
                        <w:left w:val="none" w:sz="0" w:space="0" w:color="auto"/>
                        <w:bottom w:val="none" w:sz="0" w:space="0" w:color="auto"/>
                        <w:right w:val="none" w:sz="0" w:space="0" w:color="auto"/>
                      </w:divBdr>
                      <w:divsChild>
                        <w:div w:id="1215116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936081">
                          <w:marLeft w:val="0"/>
                          <w:marRight w:val="0"/>
                          <w:marTop w:val="0"/>
                          <w:marBottom w:val="0"/>
                          <w:divBdr>
                            <w:top w:val="none" w:sz="0" w:space="0" w:color="auto"/>
                            <w:left w:val="none" w:sz="0" w:space="0" w:color="auto"/>
                            <w:bottom w:val="none" w:sz="0" w:space="0" w:color="auto"/>
                            <w:right w:val="none" w:sz="0" w:space="0" w:color="auto"/>
                          </w:divBdr>
                        </w:div>
                        <w:div w:id="1764954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40391">
                          <w:marLeft w:val="0"/>
                          <w:marRight w:val="0"/>
                          <w:marTop w:val="0"/>
                          <w:marBottom w:val="0"/>
                          <w:divBdr>
                            <w:top w:val="none" w:sz="0" w:space="0" w:color="auto"/>
                            <w:left w:val="none" w:sz="0" w:space="0" w:color="auto"/>
                            <w:bottom w:val="none" w:sz="0" w:space="0" w:color="auto"/>
                            <w:right w:val="none" w:sz="0" w:space="0" w:color="auto"/>
                          </w:divBdr>
                        </w:div>
                        <w:div w:id="216627098">
                          <w:marLeft w:val="0"/>
                          <w:marRight w:val="0"/>
                          <w:marTop w:val="0"/>
                          <w:marBottom w:val="0"/>
                          <w:divBdr>
                            <w:top w:val="none" w:sz="0" w:space="0" w:color="auto"/>
                            <w:left w:val="none" w:sz="0" w:space="0" w:color="auto"/>
                            <w:bottom w:val="none" w:sz="0" w:space="0" w:color="auto"/>
                            <w:right w:val="none" w:sz="0" w:space="0" w:color="auto"/>
                          </w:divBdr>
                        </w:div>
                        <w:div w:id="1874463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685112">
                          <w:marLeft w:val="0"/>
                          <w:marRight w:val="0"/>
                          <w:marTop w:val="0"/>
                          <w:marBottom w:val="0"/>
                          <w:divBdr>
                            <w:top w:val="none" w:sz="0" w:space="0" w:color="auto"/>
                            <w:left w:val="none" w:sz="0" w:space="0" w:color="auto"/>
                            <w:bottom w:val="none" w:sz="0" w:space="0" w:color="auto"/>
                            <w:right w:val="none" w:sz="0" w:space="0" w:color="auto"/>
                          </w:divBdr>
                        </w:div>
                        <w:div w:id="1612929631">
                          <w:marLeft w:val="0"/>
                          <w:marRight w:val="0"/>
                          <w:marTop w:val="0"/>
                          <w:marBottom w:val="0"/>
                          <w:divBdr>
                            <w:top w:val="none" w:sz="0" w:space="0" w:color="auto"/>
                            <w:left w:val="none" w:sz="0" w:space="0" w:color="auto"/>
                            <w:bottom w:val="none" w:sz="0" w:space="0" w:color="auto"/>
                            <w:right w:val="none" w:sz="0" w:space="0" w:color="auto"/>
                          </w:divBdr>
                        </w:div>
                        <w:div w:id="378668144">
                          <w:marLeft w:val="0"/>
                          <w:marRight w:val="0"/>
                          <w:marTop w:val="0"/>
                          <w:marBottom w:val="0"/>
                          <w:divBdr>
                            <w:top w:val="none" w:sz="0" w:space="0" w:color="auto"/>
                            <w:left w:val="none" w:sz="0" w:space="0" w:color="auto"/>
                            <w:bottom w:val="none" w:sz="0" w:space="0" w:color="auto"/>
                            <w:right w:val="none" w:sz="0" w:space="0" w:color="auto"/>
                          </w:divBdr>
                        </w:div>
                        <w:div w:id="1364407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394576">
                          <w:marLeft w:val="0"/>
                          <w:marRight w:val="0"/>
                          <w:marTop w:val="0"/>
                          <w:marBottom w:val="0"/>
                          <w:divBdr>
                            <w:top w:val="none" w:sz="0" w:space="0" w:color="auto"/>
                            <w:left w:val="none" w:sz="0" w:space="0" w:color="auto"/>
                            <w:bottom w:val="none" w:sz="0" w:space="0" w:color="auto"/>
                            <w:right w:val="none" w:sz="0" w:space="0" w:color="auto"/>
                          </w:divBdr>
                        </w:div>
                        <w:div w:id="1663728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52607">
                          <w:marLeft w:val="0"/>
                          <w:marRight w:val="0"/>
                          <w:marTop w:val="0"/>
                          <w:marBottom w:val="0"/>
                          <w:divBdr>
                            <w:top w:val="none" w:sz="0" w:space="0" w:color="auto"/>
                            <w:left w:val="none" w:sz="0" w:space="0" w:color="auto"/>
                            <w:bottom w:val="none" w:sz="0" w:space="0" w:color="auto"/>
                            <w:right w:val="none" w:sz="0" w:space="0" w:color="auto"/>
                          </w:divBdr>
                        </w:div>
                        <w:div w:id="2033142360">
                          <w:marLeft w:val="0"/>
                          <w:marRight w:val="0"/>
                          <w:marTop w:val="0"/>
                          <w:marBottom w:val="0"/>
                          <w:divBdr>
                            <w:top w:val="none" w:sz="0" w:space="0" w:color="auto"/>
                            <w:left w:val="none" w:sz="0" w:space="0" w:color="auto"/>
                            <w:bottom w:val="none" w:sz="0" w:space="0" w:color="auto"/>
                            <w:right w:val="none" w:sz="0" w:space="0" w:color="auto"/>
                          </w:divBdr>
                        </w:div>
                        <w:div w:id="546842101">
                          <w:marLeft w:val="0"/>
                          <w:marRight w:val="0"/>
                          <w:marTop w:val="0"/>
                          <w:marBottom w:val="0"/>
                          <w:divBdr>
                            <w:top w:val="none" w:sz="0" w:space="0" w:color="auto"/>
                            <w:left w:val="none" w:sz="0" w:space="0" w:color="auto"/>
                            <w:bottom w:val="none" w:sz="0" w:space="0" w:color="auto"/>
                            <w:right w:val="none" w:sz="0" w:space="0" w:color="auto"/>
                          </w:divBdr>
                        </w:div>
                        <w:div w:id="1220436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222044">
                          <w:marLeft w:val="0"/>
                          <w:marRight w:val="0"/>
                          <w:marTop w:val="0"/>
                          <w:marBottom w:val="0"/>
                          <w:divBdr>
                            <w:top w:val="none" w:sz="0" w:space="0" w:color="auto"/>
                            <w:left w:val="none" w:sz="0" w:space="0" w:color="auto"/>
                            <w:bottom w:val="none" w:sz="0" w:space="0" w:color="auto"/>
                            <w:right w:val="none" w:sz="0" w:space="0" w:color="auto"/>
                          </w:divBdr>
                        </w:div>
                        <w:div w:id="457602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64928">
                          <w:marLeft w:val="0"/>
                          <w:marRight w:val="0"/>
                          <w:marTop w:val="0"/>
                          <w:marBottom w:val="0"/>
                          <w:divBdr>
                            <w:top w:val="none" w:sz="0" w:space="0" w:color="auto"/>
                            <w:left w:val="none" w:sz="0" w:space="0" w:color="auto"/>
                            <w:bottom w:val="none" w:sz="0" w:space="0" w:color="auto"/>
                            <w:right w:val="none" w:sz="0" w:space="0" w:color="auto"/>
                          </w:divBdr>
                        </w:div>
                        <w:div w:id="704519735">
                          <w:blockQuote w:val="1"/>
                          <w:marLeft w:val="720"/>
                          <w:marRight w:val="720"/>
                          <w:marTop w:val="100"/>
                          <w:marBottom w:val="100"/>
                          <w:divBdr>
                            <w:top w:val="none" w:sz="0" w:space="0" w:color="auto"/>
                            <w:left w:val="none" w:sz="0" w:space="0" w:color="auto"/>
                            <w:bottom w:val="none" w:sz="0" w:space="0" w:color="auto"/>
                            <w:right w:val="none" w:sz="0" w:space="0" w:color="auto"/>
                          </w:divBdr>
                        </w:div>
                        <w:div w:id="81706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436878">
      <w:bodyDiv w:val="1"/>
      <w:marLeft w:val="0"/>
      <w:marRight w:val="0"/>
      <w:marTop w:val="0"/>
      <w:marBottom w:val="0"/>
      <w:divBdr>
        <w:top w:val="none" w:sz="0" w:space="0" w:color="auto"/>
        <w:left w:val="none" w:sz="0" w:space="0" w:color="auto"/>
        <w:bottom w:val="none" w:sz="0" w:space="0" w:color="auto"/>
        <w:right w:val="none" w:sz="0" w:space="0" w:color="auto"/>
      </w:divBdr>
      <w:divsChild>
        <w:div w:id="323551971">
          <w:marLeft w:val="0"/>
          <w:marRight w:val="0"/>
          <w:marTop w:val="0"/>
          <w:marBottom w:val="0"/>
          <w:divBdr>
            <w:top w:val="none" w:sz="0" w:space="0" w:color="auto"/>
            <w:left w:val="none" w:sz="0" w:space="0" w:color="auto"/>
            <w:bottom w:val="none" w:sz="0" w:space="0" w:color="auto"/>
            <w:right w:val="none" w:sz="0" w:space="0" w:color="auto"/>
          </w:divBdr>
          <w:divsChild>
            <w:div w:id="1313023322">
              <w:marLeft w:val="0"/>
              <w:marRight w:val="0"/>
              <w:marTop w:val="0"/>
              <w:marBottom w:val="600"/>
              <w:divBdr>
                <w:top w:val="none" w:sz="0" w:space="0" w:color="auto"/>
                <w:left w:val="none" w:sz="0" w:space="0" w:color="auto"/>
                <w:bottom w:val="none" w:sz="0" w:space="0" w:color="auto"/>
                <w:right w:val="none" w:sz="0" w:space="0" w:color="auto"/>
              </w:divBdr>
              <w:divsChild>
                <w:div w:id="122617881">
                  <w:marLeft w:val="0"/>
                  <w:marRight w:val="300"/>
                  <w:marTop w:val="0"/>
                  <w:marBottom w:val="0"/>
                  <w:divBdr>
                    <w:top w:val="none" w:sz="0" w:space="0" w:color="auto"/>
                    <w:left w:val="none" w:sz="0" w:space="0" w:color="auto"/>
                    <w:bottom w:val="none" w:sz="0" w:space="0" w:color="auto"/>
                    <w:right w:val="none" w:sz="0" w:space="0" w:color="auto"/>
                  </w:divBdr>
                  <w:divsChild>
                    <w:div w:id="2051688870">
                      <w:marLeft w:val="0"/>
                      <w:marRight w:val="0"/>
                      <w:marTop w:val="0"/>
                      <w:marBottom w:val="150"/>
                      <w:divBdr>
                        <w:top w:val="none" w:sz="0" w:space="0" w:color="auto"/>
                        <w:left w:val="none" w:sz="0" w:space="0" w:color="auto"/>
                        <w:bottom w:val="none" w:sz="0" w:space="0" w:color="auto"/>
                        <w:right w:val="none" w:sz="0" w:space="0" w:color="auto"/>
                      </w:divBdr>
                      <w:divsChild>
                        <w:div w:id="16996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086357">
      <w:bodyDiv w:val="1"/>
      <w:marLeft w:val="0"/>
      <w:marRight w:val="0"/>
      <w:marTop w:val="0"/>
      <w:marBottom w:val="0"/>
      <w:divBdr>
        <w:top w:val="none" w:sz="0" w:space="0" w:color="auto"/>
        <w:left w:val="none" w:sz="0" w:space="0" w:color="auto"/>
        <w:bottom w:val="none" w:sz="0" w:space="0" w:color="auto"/>
        <w:right w:val="none" w:sz="0" w:space="0" w:color="auto"/>
      </w:divBdr>
    </w:div>
    <w:div w:id="1526137821">
      <w:bodyDiv w:val="1"/>
      <w:marLeft w:val="0"/>
      <w:marRight w:val="0"/>
      <w:marTop w:val="0"/>
      <w:marBottom w:val="0"/>
      <w:divBdr>
        <w:top w:val="none" w:sz="0" w:space="0" w:color="auto"/>
        <w:left w:val="none" w:sz="0" w:space="0" w:color="auto"/>
        <w:bottom w:val="none" w:sz="0" w:space="0" w:color="auto"/>
        <w:right w:val="none" w:sz="0" w:space="0" w:color="auto"/>
      </w:divBdr>
      <w:divsChild>
        <w:div w:id="1834686631">
          <w:marLeft w:val="0"/>
          <w:marRight w:val="0"/>
          <w:marTop w:val="0"/>
          <w:marBottom w:val="0"/>
          <w:divBdr>
            <w:top w:val="none" w:sz="0" w:space="0" w:color="auto"/>
            <w:left w:val="none" w:sz="0" w:space="0" w:color="auto"/>
            <w:bottom w:val="none" w:sz="0" w:space="0" w:color="auto"/>
            <w:right w:val="none" w:sz="0" w:space="0" w:color="auto"/>
          </w:divBdr>
          <w:divsChild>
            <w:div w:id="221253499">
              <w:marLeft w:val="0"/>
              <w:marRight w:val="0"/>
              <w:marTop w:val="0"/>
              <w:marBottom w:val="0"/>
              <w:divBdr>
                <w:top w:val="none" w:sz="0" w:space="0" w:color="auto"/>
                <w:left w:val="none" w:sz="0" w:space="0" w:color="auto"/>
                <w:bottom w:val="none" w:sz="0" w:space="0" w:color="auto"/>
                <w:right w:val="none" w:sz="0" w:space="0" w:color="auto"/>
              </w:divBdr>
              <w:divsChild>
                <w:div w:id="1615090300">
                  <w:marLeft w:val="0"/>
                  <w:marRight w:val="0"/>
                  <w:marTop w:val="0"/>
                  <w:marBottom w:val="0"/>
                  <w:divBdr>
                    <w:top w:val="none" w:sz="0" w:space="0" w:color="auto"/>
                    <w:left w:val="none" w:sz="0" w:space="0" w:color="auto"/>
                    <w:bottom w:val="none" w:sz="0" w:space="0" w:color="auto"/>
                    <w:right w:val="none" w:sz="0" w:space="0" w:color="auto"/>
                  </w:divBdr>
                  <w:divsChild>
                    <w:div w:id="369964575">
                      <w:marLeft w:val="0"/>
                      <w:marRight w:val="0"/>
                      <w:marTop w:val="0"/>
                      <w:marBottom w:val="0"/>
                      <w:divBdr>
                        <w:top w:val="none" w:sz="0" w:space="0" w:color="auto"/>
                        <w:left w:val="none" w:sz="0" w:space="0" w:color="auto"/>
                        <w:bottom w:val="none" w:sz="0" w:space="0" w:color="auto"/>
                        <w:right w:val="none" w:sz="0" w:space="0" w:color="auto"/>
                      </w:divBdr>
                      <w:divsChild>
                        <w:div w:id="12570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07087">
      <w:bodyDiv w:val="1"/>
      <w:marLeft w:val="0"/>
      <w:marRight w:val="0"/>
      <w:marTop w:val="0"/>
      <w:marBottom w:val="0"/>
      <w:divBdr>
        <w:top w:val="none" w:sz="0" w:space="0" w:color="auto"/>
        <w:left w:val="none" w:sz="0" w:space="0" w:color="auto"/>
        <w:bottom w:val="none" w:sz="0" w:space="0" w:color="auto"/>
        <w:right w:val="none" w:sz="0" w:space="0" w:color="auto"/>
      </w:divBdr>
      <w:divsChild>
        <w:div w:id="1253975159">
          <w:marLeft w:val="0"/>
          <w:marRight w:val="0"/>
          <w:marTop w:val="0"/>
          <w:marBottom w:val="0"/>
          <w:divBdr>
            <w:top w:val="none" w:sz="0" w:space="0" w:color="auto"/>
            <w:left w:val="none" w:sz="0" w:space="0" w:color="auto"/>
            <w:bottom w:val="none" w:sz="0" w:space="0" w:color="auto"/>
            <w:right w:val="none" w:sz="0" w:space="0" w:color="auto"/>
          </w:divBdr>
          <w:divsChild>
            <w:div w:id="1347100249">
              <w:marLeft w:val="0"/>
              <w:marRight w:val="0"/>
              <w:marTop w:val="0"/>
              <w:marBottom w:val="0"/>
              <w:divBdr>
                <w:top w:val="none" w:sz="0" w:space="0" w:color="auto"/>
                <w:left w:val="none" w:sz="0" w:space="0" w:color="auto"/>
                <w:bottom w:val="none" w:sz="0" w:space="0" w:color="auto"/>
                <w:right w:val="none" w:sz="0" w:space="0" w:color="auto"/>
              </w:divBdr>
              <w:divsChild>
                <w:div w:id="1804231035">
                  <w:marLeft w:val="0"/>
                  <w:marRight w:val="0"/>
                  <w:marTop w:val="0"/>
                  <w:marBottom w:val="0"/>
                  <w:divBdr>
                    <w:top w:val="none" w:sz="0" w:space="0" w:color="auto"/>
                    <w:left w:val="none" w:sz="0" w:space="0" w:color="auto"/>
                    <w:bottom w:val="none" w:sz="0" w:space="0" w:color="auto"/>
                    <w:right w:val="none" w:sz="0" w:space="0" w:color="auto"/>
                  </w:divBdr>
                  <w:divsChild>
                    <w:div w:id="1776752738">
                      <w:marLeft w:val="0"/>
                      <w:marRight w:val="0"/>
                      <w:marTop w:val="0"/>
                      <w:marBottom w:val="0"/>
                      <w:divBdr>
                        <w:top w:val="none" w:sz="0" w:space="0" w:color="auto"/>
                        <w:left w:val="none" w:sz="0" w:space="0" w:color="auto"/>
                        <w:bottom w:val="none" w:sz="0" w:space="0" w:color="auto"/>
                        <w:right w:val="none" w:sz="0" w:space="0" w:color="auto"/>
                      </w:divBdr>
                      <w:divsChild>
                        <w:div w:id="2008704597">
                          <w:marLeft w:val="0"/>
                          <w:marRight w:val="0"/>
                          <w:marTop w:val="0"/>
                          <w:marBottom w:val="0"/>
                          <w:divBdr>
                            <w:top w:val="none" w:sz="0" w:space="0" w:color="auto"/>
                            <w:left w:val="none" w:sz="0" w:space="0" w:color="auto"/>
                            <w:bottom w:val="none" w:sz="0" w:space="0" w:color="auto"/>
                            <w:right w:val="none" w:sz="0" w:space="0" w:color="auto"/>
                          </w:divBdr>
                          <w:divsChild>
                            <w:div w:id="9433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08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ORTADOĞU VE KUZEY AFRİK</a:t>
            </a:r>
            <a:r>
              <a:rPr lang="tr-TR" sz="16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A</a:t>
            </a:r>
            <a:r>
              <a:rPr lang="en-US" sz="16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'DAN</a:t>
            </a:r>
            <a:r>
              <a:rPr lang="tr-TR" sz="16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TÜRKİYE'YE</a:t>
            </a:r>
            <a:r>
              <a:rPr lang="en-US" sz="16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GELEN TURİST SAYISI </a:t>
            </a:r>
            <a:endParaRPr lang="tr-TR" sz="16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a:p>
            <a:pPr>
              <a:defRPr/>
            </a:pPr>
            <a:r>
              <a:rPr lang="en-US" sz="16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2011-2013</a:t>
            </a:r>
          </a:p>
        </c:rich>
      </c:tx>
      <c:overlay val="0"/>
    </c:title>
    <c:autoTitleDeleted val="0"/>
    <c:view3D>
      <c:rotX val="0"/>
      <c:rotY val="20"/>
      <c:rAngAx val="0"/>
      <c:perspective val="30"/>
    </c:view3D>
    <c:floor>
      <c:thickness val="0"/>
    </c:floor>
    <c:sideWall>
      <c:thickness val="0"/>
    </c:sideWall>
    <c:backWall>
      <c:thickness val="0"/>
    </c:backWall>
    <c:plotArea>
      <c:layout/>
      <c:line3DChart>
        <c:grouping val="standard"/>
        <c:varyColors val="0"/>
        <c:ser>
          <c:idx val="0"/>
          <c:order val="0"/>
          <c:tx>
            <c:strRef>
              <c:f>Sayfa1!$B$1</c:f>
              <c:strCache>
                <c:ptCount val="1"/>
                <c:pt idx="0">
                  <c:v>ORTADOĞU VE KUZEY AFRİKDA'DAN GELEN TURİST SAYISI 2011-2013</c:v>
                </c:pt>
              </c:strCache>
            </c:strRef>
          </c:tx>
          <c:dPt>
            <c:idx val="1"/>
            <c:bubble3D val="0"/>
            <c:spPr>
              <a:solidFill>
                <a:srgbClr val="FF0000"/>
              </a:solidFill>
            </c:spPr>
          </c:dPt>
          <c:dPt>
            <c:idx val="2"/>
            <c:bubble3D val="0"/>
            <c:spPr>
              <a:solidFill>
                <a:srgbClr val="FF0000"/>
              </a:solidFill>
            </c:spPr>
          </c:dPt>
          <c:dLbls>
            <c:dLbl>
              <c:idx val="0"/>
              <c:layout>
                <c:manualLayout>
                  <c:x val="-3.4722222222222265E-2"/>
                  <c:y val="-6.7586535250980059E-2"/>
                </c:manualLayout>
              </c:layout>
              <c:showLegendKey val="0"/>
              <c:showVal val="1"/>
              <c:showCatName val="0"/>
              <c:showSerName val="0"/>
              <c:showPercent val="0"/>
              <c:showBubbleSize val="0"/>
            </c:dLbl>
            <c:dLbl>
              <c:idx val="1"/>
              <c:layout>
                <c:manualLayout>
                  <c:x val="-6.944480898221056E-2"/>
                  <c:y val="-3.1411152195689004E-2"/>
                </c:manualLayout>
              </c:layout>
              <c:showLegendKey val="0"/>
              <c:showVal val="1"/>
              <c:showCatName val="0"/>
              <c:showSerName val="0"/>
              <c:showPercent val="0"/>
              <c:showBubbleSize val="0"/>
            </c:dLbl>
            <c:dLbl>
              <c:idx val="2"/>
              <c:layout>
                <c:manualLayout>
                  <c:x val="-6.9444444444444448E-2"/>
                  <c:y val="-1.9631970122305629E-2"/>
                </c:manualLayout>
              </c:layout>
              <c:showLegendKey val="0"/>
              <c:showVal val="1"/>
              <c:showCatName val="0"/>
              <c:showSerName val="0"/>
              <c:showPercent val="0"/>
              <c:showBubbleSize val="0"/>
            </c:dLbl>
            <c:txPr>
              <a:bodyPr/>
              <a:lstStyle/>
              <a:p>
                <a:pPr>
                  <a:defRPr b="1">
                    <a:solidFill>
                      <a:schemeClr val="tx1"/>
                    </a:solidFill>
                  </a:defRPr>
                </a:pPr>
                <a:endParaRPr lang="tr-TR"/>
              </a:p>
            </c:txPr>
            <c:showLegendKey val="0"/>
            <c:showVal val="1"/>
            <c:showCatName val="0"/>
            <c:showSerName val="0"/>
            <c:showPercent val="0"/>
            <c:showBubbleSize val="0"/>
            <c:showLeaderLines val="0"/>
          </c:dLbls>
          <c:cat>
            <c:numRef>
              <c:f>Sayfa1!$A$2:$A$4</c:f>
              <c:numCache>
                <c:formatCode>General</c:formatCode>
                <c:ptCount val="3"/>
                <c:pt idx="0">
                  <c:v>2011</c:v>
                </c:pt>
                <c:pt idx="1">
                  <c:v>2012</c:v>
                </c:pt>
                <c:pt idx="2">
                  <c:v>2013</c:v>
                </c:pt>
              </c:numCache>
            </c:numRef>
          </c:cat>
          <c:val>
            <c:numRef>
              <c:f>Sayfa1!$B$2:$B$4</c:f>
              <c:numCache>
                <c:formatCode>General</c:formatCode>
                <c:ptCount val="3"/>
                <c:pt idx="0">
                  <c:v>1177753</c:v>
                </c:pt>
                <c:pt idx="1">
                  <c:v>1710682</c:v>
                </c:pt>
                <c:pt idx="2">
                  <c:v>2077708</c:v>
                </c:pt>
              </c:numCache>
            </c:numRef>
          </c:val>
          <c:smooth val="0"/>
        </c:ser>
        <c:dLbls>
          <c:showLegendKey val="0"/>
          <c:showVal val="0"/>
          <c:showCatName val="0"/>
          <c:showSerName val="0"/>
          <c:showPercent val="0"/>
          <c:showBubbleSize val="0"/>
        </c:dLbls>
        <c:axId val="74910720"/>
        <c:axId val="135754240"/>
        <c:axId val="77132416"/>
      </c:line3DChart>
      <c:catAx>
        <c:axId val="74910720"/>
        <c:scaling>
          <c:orientation val="minMax"/>
        </c:scaling>
        <c:delete val="0"/>
        <c:axPos val="b"/>
        <c:numFmt formatCode="General" sourceLinked="1"/>
        <c:majorTickMark val="out"/>
        <c:minorTickMark val="none"/>
        <c:tickLblPos val="nextTo"/>
        <c:crossAx val="135754240"/>
        <c:crosses val="autoZero"/>
        <c:auto val="1"/>
        <c:lblAlgn val="ctr"/>
        <c:lblOffset val="100"/>
        <c:noMultiLvlLbl val="0"/>
      </c:catAx>
      <c:valAx>
        <c:axId val="135754240"/>
        <c:scaling>
          <c:orientation val="minMax"/>
        </c:scaling>
        <c:delete val="0"/>
        <c:axPos val="l"/>
        <c:majorGridlines/>
        <c:numFmt formatCode="General" sourceLinked="1"/>
        <c:majorTickMark val="out"/>
        <c:minorTickMark val="none"/>
        <c:tickLblPos val="nextTo"/>
        <c:crossAx val="74910720"/>
        <c:crosses val="autoZero"/>
        <c:crossBetween val="between"/>
      </c:valAx>
      <c:serAx>
        <c:axId val="77132416"/>
        <c:scaling>
          <c:orientation val="minMax"/>
        </c:scaling>
        <c:delete val="1"/>
        <c:axPos val="b"/>
        <c:majorTickMark val="out"/>
        <c:minorTickMark val="none"/>
        <c:tickLblPos val="nextTo"/>
        <c:crossAx val="135754240"/>
        <c:crosses val="autoZero"/>
      </c:serAx>
      <c:spPr>
        <a:effectLst>
          <a:outerShdw blurRad="50800" dist="38100" dir="18900000" algn="bl" rotWithShape="0">
            <a:prstClr val="black">
              <a:alpha val="40000"/>
            </a:prstClr>
          </a:outerShdw>
        </a:effectLst>
      </c:spPr>
    </c:plotArea>
    <c:plotVisOnly val="1"/>
    <c:dispBlanksAs val="zero"/>
    <c:showDLblsOverMax val="0"/>
  </c:chart>
  <c:spPr>
    <a:gradFill>
      <a:gsLst>
        <a:gs pos="0">
          <a:srgbClr val="5E9EFF"/>
        </a:gs>
        <a:gs pos="39999">
          <a:srgbClr val="85C2FF"/>
        </a:gs>
        <a:gs pos="0">
          <a:srgbClr val="C4D6EB"/>
        </a:gs>
        <a:gs pos="100000">
          <a:srgbClr val="FFEBFA"/>
        </a:gs>
      </a:gsLst>
      <a:lin ang="5400000" scaled="0"/>
    </a:gradFill>
    <a:effectLst>
      <a:outerShdw blurRad="50800" dist="38100" dir="18900000" algn="bl" rotWithShape="0">
        <a:prstClr val="black">
          <a:alpha val="40000"/>
        </a:prstClr>
      </a:outerShdw>
    </a:effectLst>
  </c:sp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A3613-D7CD-4D81-B72C-AB7FA5579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1262</Words>
  <Characters>7197</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fatih.gonul</dc:creator>
  <cp:lastModifiedBy>fatih.gonul</cp:lastModifiedBy>
  <cp:revision>5</cp:revision>
  <cp:lastPrinted>2014-03-14T08:26:00Z</cp:lastPrinted>
  <dcterms:created xsi:type="dcterms:W3CDTF">2014-05-14T06:10:00Z</dcterms:created>
  <dcterms:modified xsi:type="dcterms:W3CDTF">2014-05-14T08:14:00Z</dcterms:modified>
</cp:coreProperties>
</file>