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EA1" w:rsidRDefault="00FF4EA1" w:rsidP="00FF4EA1">
      <w:pPr>
        <w:overflowPunct/>
        <w:autoSpaceDE/>
        <w:autoSpaceDN/>
        <w:adjustRightInd/>
        <w:spacing w:before="240" w:afterLines="60" w:after="144"/>
        <w:ind w:left="360"/>
        <w:jc w:val="center"/>
        <w:textAlignment w:val="auto"/>
        <w:rPr>
          <w:rFonts w:ascii="Trebuchet MS" w:hAnsi="Trebuchet MS"/>
          <w:b/>
          <w:sz w:val="22"/>
          <w:szCs w:val="22"/>
          <w:lang w:eastAsia="en-GB"/>
        </w:rPr>
      </w:pPr>
      <w:r>
        <w:rPr>
          <w:rFonts w:ascii="Trebuchet MS" w:hAnsi="Trebuchet MS"/>
          <w:b/>
          <w:sz w:val="22"/>
          <w:szCs w:val="22"/>
          <w:lang w:eastAsia="en-GB"/>
        </w:rPr>
        <w:t>SİRKÜLER 2014/8</w:t>
      </w:r>
    </w:p>
    <w:p w:rsidR="00FF4EA1" w:rsidRDefault="00FF4EA1" w:rsidP="00FF4EA1">
      <w:pPr>
        <w:overflowPunct/>
        <w:autoSpaceDE/>
        <w:autoSpaceDN/>
        <w:adjustRightInd/>
        <w:spacing w:before="240" w:afterLines="60" w:after="144"/>
        <w:ind w:left="360"/>
        <w:jc w:val="both"/>
        <w:textAlignment w:val="auto"/>
        <w:rPr>
          <w:rFonts w:ascii="Trebuchet MS" w:hAnsi="Trebuchet MS"/>
          <w:b/>
          <w:sz w:val="22"/>
          <w:szCs w:val="22"/>
          <w:lang w:eastAsia="en-GB"/>
        </w:rPr>
      </w:pPr>
    </w:p>
    <w:p w:rsidR="008740C0" w:rsidRPr="00FF4EA1" w:rsidRDefault="00881DC8" w:rsidP="00881DC8">
      <w:pPr>
        <w:overflowPunct/>
        <w:autoSpaceDE/>
        <w:autoSpaceDN/>
        <w:adjustRightInd/>
        <w:spacing w:before="240" w:afterLines="60" w:after="144"/>
        <w:ind w:left="360"/>
        <w:jc w:val="both"/>
        <w:textAlignment w:val="auto"/>
        <w:rPr>
          <w:rFonts w:ascii="Trebuchet MS" w:hAnsi="Trebuchet MS"/>
          <w:b/>
          <w:sz w:val="22"/>
          <w:szCs w:val="22"/>
          <w:lang w:eastAsia="en-GB"/>
        </w:rPr>
      </w:pPr>
      <w:r>
        <w:rPr>
          <w:rFonts w:ascii="Trebuchet MS" w:hAnsi="Trebuchet MS"/>
          <w:b/>
          <w:sz w:val="22"/>
          <w:szCs w:val="22"/>
          <w:lang w:eastAsia="en-GB"/>
        </w:rPr>
        <w:t>1.</w:t>
      </w:r>
      <w:r w:rsidR="00C56D3A" w:rsidRPr="00FF4EA1">
        <w:rPr>
          <w:rFonts w:ascii="Trebuchet MS" w:hAnsi="Trebuchet MS"/>
          <w:b/>
          <w:sz w:val="22"/>
          <w:szCs w:val="22"/>
          <w:lang w:eastAsia="en-GB"/>
        </w:rPr>
        <w:t>Genel Bilgi</w:t>
      </w:r>
    </w:p>
    <w:p w:rsidR="008740C0" w:rsidRDefault="00C56D3A" w:rsidP="00C90FF9">
      <w:pPr>
        <w:overflowPunct/>
        <w:autoSpaceDE/>
        <w:autoSpaceDN/>
        <w:adjustRightInd/>
        <w:spacing w:before="240" w:afterLines="60" w:after="144"/>
        <w:jc w:val="both"/>
        <w:textAlignment w:val="auto"/>
        <w:rPr>
          <w:rFonts w:ascii="Trebuchet MS" w:hAnsi="Trebuchet MS"/>
          <w:sz w:val="22"/>
          <w:szCs w:val="22"/>
          <w:lang w:eastAsia="en-GB"/>
        </w:rPr>
      </w:pPr>
      <w:r w:rsidRPr="00C56D3A">
        <w:rPr>
          <w:rFonts w:ascii="Trebuchet MS" w:hAnsi="Trebuchet MS"/>
          <w:sz w:val="22"/>
          <w:szCs w:val="22"/>
          <w:lang w:eastAsia="en-GB"/>
        </w:rPr>
        <w:t xml:space="preserve">Katma Değer Vergisi </w:t>
      </w:r>
      <w:r>
        <w:rPr>
          <w:rFonts w:ascii="Trebuchet MS" w:hAnsi="Trebuchet MS"/>
          <w:sz w:val="22"/>
          <w:szCs w:val="22"/>
          <w:lang w:eastAsia="en-GB"/>
        </w:rPr>
        <w:t xml:space="preserve">Genel Uygulama Tebliği </w:t>
      </w:r>
      <w:r w:rsidR="008740C0" w:rsidRPr="00C56D3A">
        <w:rPr>
          <w:rFonts w:ascii="Trebuchet MS" w:hAnsi="Trebuchet MS"/>
          <w:sz w:val="22"/>
          <w:szCs w:val="22"/>
          <w:lang w:eastAsia="en-GB"/>
        </w:rPr>
        <w:t>26 Nisan 2014 Tarihli ve 28983 Sayılı Resmî Gazete</w:t>
      </w:r>
      <w:r>
        <w:rPr>
          <w:rFonts w:ascii="Trebuchet MS" w:hAnsi="Trebuchet MS"/>
          <w:sz w:val="22"/>
          <w:szCs w:val="22"/>
          <w:lang w:eastAsia="en-GB"/>
        </w:rPr>
        <w:t xml:space="preserve">de yayımlanarak yürürlüğe girmiştir. </w:t>
      </w:r>
      <w:r w:rsidR="00381CCE">
        <w:rPr>
          <w:rFonts w:ascii="Trebuchet MS" w:hAnsi="Trebuchet MS"/>
          <w:sz w:val="22"/>
          <w:szCs w:val="22"/>
          <w:lang w:eastAsia="en-GB"/>
        </w:rPr>
        <w:t xml:space="preserve">Bu Tebliğin ile birlikte daha önce yayımlanan </w:t>
      </w:r>
      <w:r w:rsidR="00381CCE" w:rsidRPr="00381CCE">
        <w:rPr>
          <w:rFonts w:ascii="Trebuchet MS" w:hAnsi="Trebuchet MS"/>
          <w:sz w:val="22"/>
          <w:szCs w:val="22"/>
          <w:lang w:eastAsia="en-GB"/>
        </w:rPr>
        <w:t>1 ila 123 seri numaralı Katma Değer Vergisi Genel Tebliğleri, bu Tebliğin yürürlük tarihinden itibaren yürürlükten kaldırılmıştır.</w:t>
      </w:r>
    </w:p>
    <w:p w:rsidR="003551A1" w:rsidRDefault="003551A1" w:rsidP="00C90FF9">
      <w:pPr>
        <w:overflowPunct/>
        <w:autoSpaceDE/>
        <w:autoSpaceDN/>
        <w:adjustRightInd/>
        <w:spacing w:before="240" w:afterLines="60" w:after="144"/>
        <w:jc w:val="both"/>
        <w:textAlignment w:val="auto"/>
        <w:rPr>
          <w:rFonts w:ascii="Trebuchet MS" w:hAnsi="Trebuchet MS"/>
          <w:sz w:val="22"/>
          <w:szCs w:val="22"/>
          <w:lang w:eastAsia="en-GB"/>
        </w:rPr>
      </w:pPr>
      <w:r>
        <w:rPr>
          <w:rFonts w:ascii="Trebuchet MS" w:hAnsi="Trebuchet MS"/>
          <w:sz w:val="22"/>
          <w:szCs w:val="22"/>
          <w:lang w:eastAsia="en-GB"/>
        </w:rPr>
        <w:t xml:space="preserve">Söz konusu Tebliğde yer alan düzenlemelerden seyahat </w:t>
      </w:r>
      <w:proofErr w:type="spellStart"/>
      <w:r>
        <w:rPr>
          <w:rFonts w:ascii="Trebuchet MS" w:hAnsi="Trebuchet MS"/>
          <w:sz w:val="22"/>
          <w:szCs w:val="22"/>
          <w:lang w:eastAsia="en-GB"/>
        </w:rPr>
        <w:t>acentalarının</w:t>
      </w:r>
      <w:proofErr w:type="spellEnd"/>
      <w:r>
        <w:rPr>
          <w:rFonts w:ascii="Trebuchet MS" w:hAnsi="Trebuchet MS"/>
          <w:sz w:val="22"/>
          <w:szCs w:val="22"/>
          <w:lang w:eastAsia="en-GB"/>
        </w:rPr>
        <w:t xml:space="preserve"> faaliyetleri ile doğrudan ilgili olanlara dair açıklamalar aşağıda yer almaktadır.</w:t>
      </w:r>
    </w:p>
    <w:p w:rsidR="0054383E" w:rsidRPr="00881DC8" w:rsidRDefault="00881DC8" w:rsidP="00881DC8">
      <w:pPr>
        <w:overflowPunct/>
        <w:autoSpaceDE/>
        <w:autoSpaceDN/>
        <w:adjustRightInd/>
        <w:spacing w:before="240" w:afterLines="60" w:after="144"/>
        <w:ind w:left="360"/>
        <w:jc w:val="both"/>
        <w:textAlignment w:val="auto"/>
        <w:rPr>
          <w:rFonts w:ascii="Trebuchet MS" w:hAnsi="Trebuchet MS"/>
          <w:b/>
          <w:sz w:val="22"/>
          <w:szCs w:val="22"/>
          <w:lang w:eastAsia="en-GB"/>
        </w:rPr>
      </w:pPr>
      <w:r>
        <w:rPr>
          <w:rFonts w:ascii="Trebuchet MS" w:hAnsi="Trebuchet MS"/>
          <w:b/>
          <w:sz w:val="22"/>
          <w:szCs w:val="22"/>
          <w:lang w:eastAsia="en-GB"/>
        </w:rPr>
        <w:t>2.</w:t>
      </w:r>
      <w:r w:rsidR="0054383E" w:rsidRPr="00881DC8">
        <w:rPr>
          <w:rFonts w:ascii="Trebuchet MS" w:hAnsi="Trebuchet MS"/>
          <w:b/>
          <w:sz w:val="22"/>
          <w:szCs w:val="22"/>
          <w:lang w:eastAsia="en-GB"/>
        </w:rPr>
        <w:t>Yurt Dışına Düzenlenen Turlar</w:t>
      </w:r>
      <w:r w:rsidR="006C3626" w:rsidRPr="00881DC8">
        <w:rPr>
          <w:rFonts w:ascii="Trebuchet MS" w:hAnsi="Trebuchet MS"/>
          <w:b/>
          <w:sz w:val="22"/>
          <w:szCs w:val="22"/>
          <w:lang w:eastAsia="en-GB"/>
        </w:rPr>
        <w:t>da Verginin Konusu</w:t>
      </w:r>
    </w:p>
    <w:p w:rsidR="00D506FC" w:rsidRPr="00D506FC" w:rsidRDefault="00D506FC" w:rsidP="00C90FF9">
      <w:pPr>
        <w:pStyle w:val="ListeParagraf"/>
        <w:numPr>
          <w:ilvl w:val="1"/>
          <w:numId w:val="1"/>
        </w:numPr>
        <w:overflowPunct/>
        <w:autoSpaceDE/>
        <w:autoSpaceDN/>
        <w:adjustRightInd/>
        <w:spacing w:before="240" w:afterLines="60" w:after="144"/>
        <w:jc w:val="both"/>
        <w:textAlignment w:val="auto"/>
        <w:rPr>
          <w:rFonts w:ascii="Trebuchet MS" w:hAnsi="Trebuchet MS"/>
          <w:b/>
          <w:sz w:val="22"/>
          <w:szCs w:val="22"/>
          <w:lang w:eastAsia="en-GB"/>
        </w:rPr>
      </w:pPr>
      <w:r w:rsidRPr="00D506FC">
        <w:rPr>
          <w:rFonts w:ascii="Trebuchet MS" w:hAnsi="Trebuchet MS"/>
          <w:b/>
          <w:sz w:val="22"/>
          <w:szCs w:val="22"/>
          <w:lang w:eastAsia="en-GB"/>
        </w:rPr>
        <w:t>Katma Değer Vergisi Uygulanacak Bedelin Tespiti</w:t>
      </w:r>
    </w:p>
    <w:p w:rsidR="0054383E" w:rsidRPr="00C56D3A" w:rsidRDefault="0054383E" w:rsidP="00C90FF9">
      <w:pPr>
        <w:overflowPunct/>
        <w:autoSpaceDE/>
        <w:autoSpaceDN/>
        <w:adjustRightInd/>
        <w:spacing w:before="240" w:afterLines="60" w:after="144"/>
        <w:jc w:val="both"/>
        <w:textAlignment w:val="auto"/>
        <w:rPr>
          <w:rFonts w:ascii="Trebuchet MS" w:hAnsi="Trebuchet MS"/>
          <w:sz w:val="22"/>
          <w:szCs w:val="22"/>
          <w:lang w:eastAsia="en-GB"/>
        </w:rPr>
      </w:pPr>
      <w:r w:rsidRPr="00C56D3A">
        <w:rPr>
          <w:rFonts w:ascii="Trebuchet MS" w:hAnsi="Trebuchet MS"/>
          <w:sz w:val="22"/>
          <w:szCs w:val="22"/>
          <w:lang w:eastAsia="en-GB"/>
        </w:rPr>
        <w:t>Türkiye'de yerleşik seyahat acentelerince organize edilerek yurt dışına düzenlenen turlara katılanlara, yurt dışında verilen yeme-içme, konaklama, ulaştırma, rehberlik, gezi, sağlık vb. hizmetler yurt dışında verildiğinden ve yolcular bu hizmetlerden yurt dışında yararlandığından, bu hizmetler Türkiye'de ayrıca KDV’ye tabi tutulmaz. Ancak, tur organizasyonuna katılanlara yurt içinde verilen hizmetler</w:t>
      </w:r>
      <w:r w:rsidR="003551A1">
        <w:rPr>
          <w:rFonts w:ascii="Trebuchet MS" w:hAnsi="Trebuchet MS"/>
          <w:sz w:val="22"/>
          <w:szCs w:val="22"/>
          <w:lang w:eastAsia="en-GB"/>
        </w:rPr>
        <w:t xml:space="preserve"> </w:t>
      </w:r>
      <w:r w:rsidRPr="00C56D3A">
        <w:rPr>
          <w:rFonts w:ascii="Trebuchet MS" w:hAnsi="Trebuchet MS"/>
          <w:sz w:val="22"/>
          <w:szCs w:val="22"/>
          <w:lang w:eastAsia="en-GB"/>
        </w:rPr>
        <w:t>KDV’ye tabidir.</w:t>
      </w:r>
    </w:p>
    <w:p w:rsidR="00D313E4" w:rsidRPr="00D313E4" w:rsidRDefault="00D313E4" w:rsidP="00C90FF9">
      <w:pPr>
        <w:pStyle w:val="ListeParagraf"/>
        <w:numPr>
          <w:ilvl w:val="1"/>
          <w:numId w:val="1"/>
        </w:numPr>
        <w:overflowPunct/>
        <w:autoSpaceDE/>
        <w:autoSpaceDN/>
        <w:adjustRightInd/>
        <w:spacing w:before="240" w:afterLines="60" w:after="144"/>
        <w:jc w:val="both"/>
        <w:textAlignment w:val="auto"/>
        <w:rPr>
          <w:rFonts w:ascii="Trebuchet MS" w:hAnsi="Trebuchet MS"/>
          <w:b/>
          <w:sz w:val="22"/>
          <w:szCs w:val="22"/>
          <w:lang w:eastAsia="en-GB"/>
        </w:rPr>
      </w:pPr>
      <w:r w:rsidRPr="00D313E4">
        <w:rPr>
          <w:rFonts w:ascii="Trebuchet MS" w:hAnsi="Trebuchet MS"/>
          <w:b/>
          <w:sz w:val="22"/>
          <w:szCs w:val="22"/>
          <w:lang w:eastAsia="en-GB"/>
        </w:rPr>
        <w:t>Belgelendirme Şartı</w:t>
      </w:r>
    </w:p>
    <w:p w:rsidR="0054383E" w:rsidRPr="00C56D3A" w:rsidRDefault="0054383E" w:rsidP="00C90FF9">
      <w:pPr>
        <w:overflowPunct/>
        <w:autoSpaceDE/>
        <w:autoSpaceDN/>
        <w:adjustRightInd/>
        <w:spacing w:before="240" w:afterLines="60" w:after="144"/>
        <w:jc w:val="both"/>
        <w:textAlignment w:val="auto"/>
        <w:rPr>
          <w:rFonts w:ascii="Trebuchet MS" w:hAnsi="Trebuchet MS"/>
          <w:sz w:val="22"/>
          <w:szCs w:val="22"/>
          <w:lang w:eastAsia="en-GB"/>
        </w:rPr>
      </w:pPr>
      <w:r w:rsidRPr="00C56D3A">
        <w:rPr>
          <w:rFonts w:ascii="Trebuchet MS" w:hAnsi="Trebuchet MS"/>
          <w:sz w:val="22"/>
          <w:szCs w:val="22"/>
          <w:lang w:eastAsia="en-GB"/>
        </w:rPr>
        <w:t>Bu nedenle tur faaliyetiyle ilgili olarak yurt dışından satın alınan hizmet bedellerinin 213 sayılı Vergi Usul Kanunu çerçevesinde belgelenmesi koşuluyla, bu hizmetlere ait masraf ve belgelerde gösterilen tutarlara KDV uygulanmaz.</w:t>
      </w:r>
    </w:p>
    <w:p w:rsidR="00D313E4" w:rsidRPr="00D313E4" w:rsidRDefault="00D313E4" w:rsidP="00C90FF9">
      <w:pPr>
        <w:pStyle w:val="ListeParagraf"/>
        <w:numPr>
          <w:ilvl w:val="1"/>
          <w:numId w:val="1"/>
        </w:numPr>
        <w:overflowPunct/>
        <w:autoSpaceDE/>
        <w:autoSpaceDN/>
        <w:adjustRightInd/>
        <w:spacing w:before="240" w:afterLines="60" w:after="144"/>
        <w:jc w:val="both"/>
        <w:textAlignment w:val="auto"/>
        <w:rPr>
          <w:rFonts w:ascii="Trebuchet MS" w:hAnsi="Trebuchet MS"/>
          <w:b/>
          <w:sz w:val="22"/>
          <w:szCs w:val="22"/>
          <w:lang w:eastAsia="en-GB"/>
        </w:rPr>
      </w:pPr>
      <w:r w:rsidRPr="00D313E4">
        <w:rPr>
          <w:rFonts w:ascii="Trebuchet MS" w:hAnsi="Trebuchet MS"/>
          <w:b/>
          <w:sz w:val="22"/>
          <w:szCs w:val="22"/>
          <w:lang w:eastAsia="en-GB"/>
        </w:rPr>
        <w:t>Faturaların İçeriği</w:t>
      </w:r>
    </w:p>
    <w:p w:rsidR="0054383E" w:rsidRPr="00C56D3A" w:rsidRDefault="0054383E" w:rsidP="00C90FF9">
      <w:pPr>
        <w:overflowPunct/>
        <w:autoSpaceDE/>
        <w:autoSpaceDN/>
        <w:adjustRightInd/>
        <w:spacing w:before="240" w:afterLines="60" w:after="144"/>
        <w:jc w:val="both"/>
        <w:textAlignment w:val="auto"/>
        <w:rPr>
          <w:rFonts w:ascii="Trebuchet MS" w:hAnsi="Trebuchet MS"/>
          <w:sz w:val="22"/>
          <w:szCs w:val="22"/>
          <w:lang w:eastAsia="en-GB"/>
        </w:rPr>
      </w:pPr>
      <w:r w:rsidRPr="00C56D3A">
        <w:rPr>
          <w:rFonts w:ascii="Trebuchet MS" w:hAnsi="Trebuchet MS"/>
          <w:sz w:val="22"/>
          <w:szCs w:val="22"/>
          <w:lang w:eastAsia="en-GB"/>
        </w:rPr>
        <w:t>Seyahat acentesi tarafından müşterilere kesilecek faturada hizmet karşılığını teşkil eden tüm bedel gösterilir. Ancak, KDV yurt dışında verilen hizmet bedelleri düşüldükten sonra kalan tutar üzerinden hesaplanır.</w:t>
      </w:r>
    </w:p>
    <w:p w:rsidR="0054383E" w:rsidRDefault="0054383E" w:rsidP="00C90FF9">
      <w:pPr>
        <w:overflowPunct/>
        <w:autoSpaceDE/>
        <w:autoSpaceDN/>
        <w:adjustRightInd/>
        <w:spacing w:before="240" w:afterLines="60" w:after="144"/>
        <w:jc w:val="both"/>
        <w:textAlignment w:val="auto"/>
        <w:rPr>
          <w:rFonts w:ascii="Trebuchet MS" w:hAnsi="Trebuchet MS"/>
          <w:sz w:val="22"/>
          <w:szCs w:val="22"/>
          <w:lang w:eastAsia="en-GB"/>
        </w:rPr>
      </w:pPr>
      <w:r w:rsidRPr="00C56D3A">
        <w:rPr>
          <w:rFonts w:ascii="Trebuchet MS" w:hAnsi="Trebuchet MS"/>
          <w:sz w:val="22"/>
          <w:szCs w:val="22"/>
          <w:lang w:eastAsia="en-GB"/>
        </w:rPr>
        <w:t>Diğer taraftan, yurt dışına yapılan yolcu taşımacılığına ait bedelin ayrıca fatura edilmesi veya kesilecek faturada taşımacılık karşılığını teşkil eden bedelin ayrıca gösterilmiş olması halinde, bu bedel</w:t>
      </w:r>
      <w:r w:rsidR="00D313E4">
        <w:rPr>
          <w:rFonts w:ascii="Trebuchet MS" w:hAnsi="Trebuchet MS"/>
          <w:sz w:val="22"/>
          <w:szCs w:val="22"/>
          <w:lang w:eastAsia="en-GB"/>
        </w:rPr>
        <w:t xml:space="preserve"> </w:t>
      </w:r>
      <w:r w:rsidRPr="00C56D3A">
        <w:rPr>
          <w:rFonts w:ascii="Trebuchet MS" w:hAnsi="Trebuchet MS"/>
          <w:sz w:val="22"/>
          <w:szCs w:val="22"/>
          <w:lang w:eastAsia="en-GB"/>
        </w:rPr>
        <w:t>3065 sayılı Kanunun 14 üncü maddesi uyarınca KDV’den</w:t>
      </w:r>
      <w:r w:rsidR="00D506FC">
        <w:rPr>
          <w:rFonts w:ascii="Trebuchet MS" w:hAnsi="Trebuchet MS"/>
          <w:sz w:val="22"/>
          <w:szCs w:val="22"/>
          <w:lang w:eastAsia="en-GB"/>
        </w:rPr>
        <w:t xml:space="preserve"> </w:t>
      </w:r>
      <w:r w:rsidRPr="00C56D3A">
        <w:rPr>
          <w:rFonts w:ascii="Trebuchet MS" w:hAnsi="Trebuchet MS"/>
          <w:sz w:val="22"/>
          <w:szCs w:val="22"/>
          <w:lang w:eastAsia="en-GB"/>
        </w:rPr>
        <w:t>istisnadır.</w:t>
      </w:r>
    </w:p>
    <w:p w:rsidR="00D313E4" w:rsidRPr="00D313E4" w:rsidRDefault="000A3922" w:rsidP="00C90FF9">
      <w:pPr>
        <w:pStyle w:val="ListeParagraf"/>
        <w:numPr>
          <w:ilvl w:val="1"/>
          <w:numId w:val="1"/>
        </w:numPr>
        <w:overflowPunct/>
        <w:autoSpaceDE/>
        <w:autoSpaceDN/>
        <w:adjustRightInd/>
        <w:spacing w:before="240" w:afterLines="60" w:after="144"/>
        <w:jc w:val="both"/>
        <w:textAlignment w:val="auto"/>
        <w:rPr>
          <w:rFonts w:ascii="Trebuchet MS" w:hAnsi="Trebuchet MS"/>
          <w:b/>
          <w:sz w:val="22"/>
          <w:szCs w:val="22"/>
          <w:lang w:eastAsia="en-GB"/>
        </w:rPr>
      </w:pPr>
      <w:r>
        <w:rPr>
          <w:rFonts w:ascii="Trebuchet MS" w:hAnsi="Trebuchet MS"/>
          <w:b/>
          <w:sz w:val="22"/>
          <w:szCs w:val="22"/>
          <w:lang w:eastAsia="en-GB"/>
        </w:rPr>
        <w:t>Örnek Olay</w:t>
      </w:r>
      <w:r w:rsidR="00D313E4" w:rsidRPr="00D313E4">
        <w:rPr>
          <w:rFonts w:ascii="Trebuchet MS" w:hAnsi="Trebuchet MS"/>
          <w:b/>
          <w:sz w:val="22"/>
          <w:szCs w:val="22"/>
          <w:lang w:eastAsia="en-GB"/>
        </w:rPr>
        <w:t>la Konunun Açıklanması</w:t>
      </w:r>
    </w:p>
    <w:p w:rsidR="0054383E" w:rsidRPr="000A3922" w:rsidRDefault="0054383E" w:rsidP="00C90FF9">
      <w:pPr>
        <w:overflowPunct/>
        <w:autoSpaceDE/>
        <w:autoSpaceDN/>
        <w:adjustRightInd/>
        <w:spacing w:before="240" w:afterLines="60" w:after="144"/>
        <w:jc w:val="both"/>
        <w:textAlignment w:val="auto"/>
        <w:rPr>
          <w:rFonts w:ascii="Trebuchet MS" w:hAnsi="Trebuchet MS"/>
          <w:sz w:val="22"/>
          <w:szCs w:val="22"/>
          <w:lang w:eastAsia="en-GB"/>
        </w:rPr>
      </w:pPr>
      <w:r w:rsidRPr="000A3922">
        <w:rPr>
          <w:rFonts w:ascii="Trebuchet MS" w:hAnsi="Trebuchet MS"/>
          <w:sz w:val="22"/>
          <w:szCs w:val="22"/>
          <w:lang w:eastAsia="en-GB"/>
        </w:rPr>
        <w:t>(A) seyahat acentesinin Nisan/2013 döneminde düzenlediği tur faaliyetleri nedeniyle elde ettiği bedellerin toplamı 50.000 TL’dir. Firmanın bu seyahat sırasında müşterileri için yurt dışından satın aldığı konaklama, yeme-içme, rehberlik gibi hizmetlere ait giderler 213 sayılı Vergi Usul Kanununa uygun belgelerle tevsik edilmiştir. Bu tür giderler toplamı 15.000 TL, taşımacılığa ait bilet bedelleri toplamı ise 20.000 TL’dir. Bu işlemde,</w:t>
      </w:r>
    </w:p>
    <w:p w:rsidR="0054383E" w:rsidRPr="000A3922" w:rsidRDefault="0054383E" w:rsidP="00C90FF9">
      <w:pPr>
        <w:overflowPunct/>
        <w:autoSpaceDE/>
        <w:autoSpaceDN/>
        <w:adjustRightInd/>
        <w:spacing w:before="240" w:afterLines="60" w:after="144"/>
        <w:jc w:val="both"/>
        <w:textAlignment w:val="auto"/>
        <w:rPr>
          <w:rFonts w:ascii="Trebuchet MS" w:hAnsi="Trebuchet MS"/>
          <w:sz w:val="22"/>
          <w:szCs w:val="22"/>
          <w:lang w:eastAsia="en-GB"/>
        </w:rPr>
      </w:pPr>
      <w:r w:rsidRPr="000A3922">
        <w:rPr>
          <w:rFonts w:ascii="Trebuchet MS" w:hAnsi="Trebuchet MS"/>
          <w:sz w:val="22"/>
          <w:szCs w:val="22"/>
          <w:lang w:eastAsia="en-GB"/>
        </w:rPr>
        <w:t>15.000 + 20.000 = 35.000 TL KDV’ye tabi tutulmaz.</w:t>
      </w:r>
    </w:p>
    <w:p w:rsidR="0054383E" w:rsidRPr="00881DC8" w:rsidRDefault="0054383E" w:rsidP="00881DC8">
      <w:pPr>
        <w:pStyle w:val="ListeParagraf"/>
        <w:numPr>
          <w:ilvl w:val="0"/>
          <w:numId w:val="2"/>
        </w:numPr>
        <w:overflowPunct/>
        <w:autoSpaceDE/>
        <w:autoSpaceDN/>
        <w:adjustRightInd/>
        <w:spacing w:before="240" w:afterLines="60" w:after="144"/>
        <w:jc w:val="both"/>
        <w:textAlignment w:val="auto"/>
        <w:rPr>
          <w:rFonts w:ascii="Trebuchet MS" w:hAnsi="Trebuchet MS"/>
          <w:sz w:val="22"/>
          <w:szCs w:val="22"/>
          <w:lang w:eastAsia="en-GB"/>
        </w:rPr>
      </w:pPr>
      <w:r w:rsidRPr="00881DC8">
        <w:rPr>
          <w:rFonts w:ascii="Trebuchet MS" w:hAnsi="Trebuchet MS"/>
          <w:sz w:val="22"/>
          <w:szCs w:val="22"/>
          <w:lang w:eastAsia="en-GB"/>
        </w:rPr>
        <w:t>– 35.000 = 15.000 TL üzerinden ise</w:t>
      </w:r>
      <w:r w:rsidR="00082557" w:rsidRPr="00881DC8">
        <w:rPr>
          <w:rFonts w:ascii="Trebuchet MS" w:hAnsi="Trebuchet MS"/>
          <w:sz w:val="22"/>
          <w:szCs w:val="22"/>
          <w:lang w:eastAsia="en-GB"/>
        </w:rPr>
        <w:t xml:space="preserve"> </w:t>
      </w:r>
      <w:r w:rsidRPr="00881DC8">
        <w:rPr>
          <w:rFonts w:ascii="Trebuchet MS" w:hAnsi="Trebuchet MS"/>
          <w:sz w:val="22"/>
          <w:szCs w:val="22"/>
          <w:lang w:eastAsia="en-GB"/>
        </w:rPr>
        <w:t>KDV hesaplanır.</w:t>
      </w:r>
    </w:p>
    <w:p w:rsidR="00881DC8" w:rsidRDefault="0054383E" w:rsidP="00881DC8">
      <w:pPr>
        <w:overflowPunct/>
        <w:autoSpaceDE/>
        <w:autoSpaceDN/>
        <w:adjustRightInd/>
        <w:spacing w:before="240" w:afterLines="60" w:after="144"/>
        <w:jc w:val="both"/>
        <w:textAlignment w:val="auto"/>
        <w:rPr>
          <w:rFonts w:ascii="Trebuchet MS" w:hAnsi="Trebuchet MS"/>
          <w:sz w:val="22"/>
          <w:szCs w:val="22"/>
          <w:lang w:eastAsia="en-GB"/>
        </w:rPr>
      </w:pPr>
      <w:r w:rsidRPr="000A3922">
        <w:rPr>
          <w:rFonts w:ascii="Trebuchet MS" w:hAnsi="Trebuchet MS"/>
          <w:sz w:val="22"/>
          <w:szCs w:val="22"/>
          <w:lang w:eastAsia="en-GB"/>
        </w:rPr>
        <w:t>Ancak bu şekilde işlem yapılabilmesi için firmanın müşterilerine keseceği faturalarda; yurt dışında yapılan masraf tutarını ve taşımacılık bedelini ayrı ayrı göstermesi, kalan bedel üzerinden vergi hesaplaması gerekir.</w:t>
      </w:r>
    </w:p>
    <w:p w:rsidR="0054383E" w:rsidRPr="00881DC8" w:rsidRDefault="00881DC8" w:rsidP="00881DC8">
      <w:pPr>
        <w:overflowPunct/>
        <w:autoSpaceDE/>
        <w:autoSpaceDN/>
        <w:adjustRightInd/>
        <w:spacing w:before="240" w:afterLines="60" w:after="144"/>
        <w:jc w:val="both"/>
        <w:textAlignment w:val="auto"/>
        <w:rPr>
          <w:rFonts w:ascii="Trebuchet MS" w:hAnsi="Trebuchet MS"/>
          <w:sz w:val="22"/>
          <w:szCs w:val="22"/>
          <w:lang w:eastAsia="en-GB"/>
        </w:rPr>
      </w:pPr>
      <w:r w:rsidRPr="00881DC8">
        <w:rPr>
          <w:rFonts w:ascii="Trebuchet MS" w:hAnsi="Trebuchet MS"/>
          <w:b/>
          <w:sz w:val="22"/>
          <w:szCs w:val="22"/>
          <w:lang w:eastAsia="en-GB"/>
        </w:rPr>
        <w:t xml:space="preserve">     3</w:t>
      </w:r>
      <w:r>
        <w:rPr>
          <w:rFonts w:ascii="Trebuchet MS" w:hAnsi="Trebuchet MS"/>
          <w:sz w:val="22"/>
          <w:szCs w:val="22"/>
          <w:lang w:eastAsia="en-GB"/>
        </w:rPr>
        <w:t>.</w:t>
      </w:r>
      <w:r w:rsidR="006C3626" w:rsidRPr="00881DC8">
        <w:rPr>
          <w:rFonts w:ascii="Trebuchet MS" w:hAnsi="Trebuchet MS"/>
          <w:b/>
          <w:sz w:val="22"/>
          <w:szCs w:val="22"/>
          <w:lang w:eastAsia="en-GB"/>
        </w:rPr>
        <w:t xml:space="preserve">Hizmet İhracında </w:t>
      </w:r>
      <w:r w:rsidR="0054383E" w:rsidRPr="00881DC8">
        <w:rPr>
          <w:rFonts w:ascii="Trebuchet MS" w:hAnsi="Trebuchet MS"/>
          <w:b/>
          <w:sz w:val="22"/>
          <w:szCs w:val="22"/>
          <w:lang w:eastAsia="en-GB"/>
        </w:rPr>
        <w:t>İstisnanın Kapsamı</w:t>
      </w:r>
    </w:p>
    <w:p w:rsidR="009A0A84" w:rsidRPr="00881DC8" w:rsidRDefault="00881DC8" w:rsidP="00881DC8">
      <w:pPr>
        <w:overflowPunct/>
        <w:autoSpaceDE/>
        <w:autoSpaceDN/>
        <w:adjustRightInd/>
        <w:spacing w:before="240" w:afterLines="60" w:after="144"/>
        <w:ind w:left="1080"/>
        <w:jc w:val="both"/>
        <w:textAlignment w:val="auto"/>
        <w:rPr>
          <w:rFonts w:ascii="Trebuchet MS" w:hAnsi="Trebuchet MS"/>
          <w:b/>
          <w:sz w:val="22"/>
          <w:szCs w:val="22"/>
          <w:lang w:eastAsia="en-GB"/>
        </w:rPr>
      </w:pPr>
      <w:proofErr w:type="spellStart"/>
      <w:proofErr w:type="gramStart"/>
      <w:r>
        <w:rPr>
          <w:rFonts w:ascii="Trebuchet MS" w:hAnsi="Trebuchet MS"/>
          <w:b/>
          <w:sz w:val="22"/>
          <w:szCs w:val="22"/>
          <w:lang w:eastAsia="en-GB"/>
        </w:rPr>
        <w:t>a</w:t>
      </w:r>
      <w:proofErr w:type="gramEnd"/>
      <w:r>
        <w:rPr>
          <w:rFonts w:ascii="Trebuchet MS" w:hAnsi="Trebuchet MS"/>
          <w:b/>
          <w:sz w:val="22"/>
          <w:szCs w:val="22"/>
          <w:lang w:eastAsia="en-GB"/>
        </w:rPr>
        <w:t>.</w:t>
      </w:r>
      <w:r w:rsidR="00EF35AD" w:rsidRPr="00881DC8">
        <w:rPr>
          <w:rFonts w:ascii="Trebuchet MS" w:hAnsi="Trebuchet MS"/>
          <w:b/>
          <w:sz w:val="22"/>
          <w:szCs w:val="22"/>
          <w:lang w:eastAsia="en-GB"/>
        </w:rPr>
        <w:t>Hizmet</w:t>
      </w:r>
      <w:proofErr w:type="spellEnd"/>
      <w:r w:rsidR="00EF35AD" w:rsidRPr="00881DC8">
        <w:rPr>
          <w:rFonts w:ascii="Trebuchet MS" w:hAnsi="Trebuchet MS"/>
          <w:b/>
          <w:sz w:val="22"/>
          <w:szCs w:val="22"/>
          <w:lang w:eastAsia="en-GB"/>
        </w:rPr>
        <w:t xml:space="preserve"> İhracının Tanımı</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3065 sayılı Kanunun (11/1-a) maddesi kapsamında bir hizmetin KDV’den istisna olabilmesi için, aynı Kanunun (12/2)</w:t>
      </w:r>
      <w:r w:rsidR="00C90FF9">
        <w:rPr>
          <w:rFonts w:ascii="Trebuchet MS" w:hAnsi="Trebuchet MS"/>
          <w:sz w:val="22"/>
          <w:szCs w:val="22"/>
        </w:rPr>
        <w:t xml:space="preserve"> </w:t>
      </w:r>
      <w:proofErr w:type="spellStart"/>
      <w:r w:rsidRPr="00C56D3A">
        <w:rPr>
          <w:rFonts w:ascii="Trebuchet MS" w:hAnsi="Trebuchet MS"/>
          <w:sz w:val="22"/>
          <w:szCs w:val="22"/>
        </w:rPr>
        <w:t>nci</w:t>
      </w:r>
      <w:proofErr w:type="spellEnd"/>
      <w:r w:rsidRPr="00C56D3A">
        <w:rPr>
          <w:rFonts w:ascii="Trebuchet MS" w:hAnsi="Trebuchet MS"/>
          <w:sz w:val="22"/>
          <w:szCs w:val="22"/>
        </w:rPr>
        <w:t xml:space="preserve"> maddesine göre; </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 xml:space="preserve">- Hizmetin yurtdışındaki bir müşteri için yapılması, </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 Hizmetten yurtdışında faydalanılması,</w:t>
      </w:r>
    </w:p>
    <w:p w:rsidR="0054383E" w:rsidRPr="00C56D3A" w:rsidRDefault="0054383E" w:rsidP="00C56D3A">
      <w:pPr>
        <w:spacing w:before="240" w:after="144"/>
        <w:jc w:val="both"/>
        <w:rPr>
          <w:rFonts w:ascii="Trebuchet MS" w:hAnsi="Trebuchet MS"/>
          <w:sz w:val="22"/>
          <w:szCs w:val="22"/>
        </w:rPr>
      </w:pPr>
      <w:proofErr w:type="gramStart"/>
      <w:r w:rsidRPr="00C56D3A">
        <w:rPr>
          <w:rFonts w:ascii="Trebuchet MS" w:hAnsi="Trebuchet MS"/>
          <w:sz w:val="22"/>
          <w:szCs w:val="22"/>
        </w:rPr>
        <w:t>gerekir</w:t>
      </w:r>
      <w:proofErr w:type="gramEnd"/>
      <w:r w:rsidRPr="00C56D3A">
        <w:rPr>
          <w:rFonts w:ascii="Trebuchet MS" w:hAnsi="Trebuchet MS"/>
          <w:sz w:val="22"/>
          <w:szCs w:val="22"/>
        </w:rPr>
        <w:t>.</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Hizmetin yurtdışındaki bir müşteri için yapıldığı, yurtdışındaki müşteri adına düzenlenen fatura ve benzeri belge ile tevsik edilir.</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Hizmetten yurtdışında faydalanılmasından kasıt, Türkiye’de yurtdışındaki müşteri için yapılan hizmetin, müşterinin yurtdışındaki iş, işlem ve faaliyetleri ile ilgili olması; Türkiye'deki faaliyetleri ile ilgisi bulunmamasıdır.</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 xml:space="preserve">Yurtdışındaki firmaların, Türkiye'ye gönderecekleri mal ve hizmetler Türkiye’de tüketildiğinden, bu firmalara söz konusu mal ve hizmetler için Türkiye’de verilen danışmanlık, aracılık, gözetim, müşteri bulma, piyasa araştırması vb. hizmetler, hizmet ihracı istisnası kapsamında değerlendirilmez ve KDV’ye tabidir. Bu durumda faydalanma </w:t>
      </w:r>
      <w:proofErr w:type="gramStart"/>
      <w:r w:rsidRPr="00C56D3A">
        <w:rPr>
          <w:rFonts w:ascii="Trebuchet MS" w:hAnsi="Trebuchet MS"/>
          <w:sz w:val="22"/>
          <w:szCs w:val="22"/>
        </w:rPr>
        <w:t>kriterinin</w:t>
      </w:r>
      <w:proofErr w:type="gramEnd"/>
      <w:r w:rsidRPr="00C56D3A">
        <w:rPr>
          <w:rFonts w:ascii="Trebuchet MS" w:hAnsi="Trebuchet MS"/>
          <w:sz w:val="22"/>
          <w:szCs w:val="22"/>
        </w:rPr>
        <w:t xml:space="preserve"> tespitinde, yapılan hizmetin ithal edilen mal ile doğrudan ilişkili olması gerekir.</w:t>
      </w:r>
    </w:p>
    <w:p w:rsidR="009A0A84" w:rsidRPr="00881DC8" w:rsidRDefault="00881DC8" w:rsidP="00881DC8">
      <w:pPr>
        <w:overflowPunct/>
        <w:autoSpaceDE/>
        <w:autoSpaceDN/>
        <w:adjustRightInd/>
        <w:spacing w:before="240" w:afterLines="60" w:after="144"/>
        <w:ind w:left="1080"/>
        <w:jc w:val="both"/>
        <w:textAlignment w:val="auto"/>
        <w:rPr>
          <w:rFonts w:ascii="Trebuchet MS" w:hAnsi="Trebuchet MS"/>
          <w:b/>
          <w:sz w:val="22"/>
          <w:szCs w:val="22"/>
          <w:lang w:eastAsia="en-GB"/>
        </w:rPr>
      </w:pPr>
      <w:proofErr w:type="spellStart"/>
      <w:proofErr w:type="gramStart"/>
      <w:r>
        <w:rPr>
          <w:rFonts w:ascii="Trebuchet MS" w:hAnsi="Trebuchet MS"/>
          <w:b/>
          <w:sz w:val="22"/>
          <w:szCs w:val="22"/>
          <w:lang w:eastAsia="en-GB"/>
        </w:rPr>
        <w:t>b</w:t>
      </w:r>
      <w:proofErr w:type="gramEnd"/>
      <w:r>
        <w:rPr>
          <w:rFonts w:ascii="Trebuchet MS" w:hAnsi="Trebuchet MS"/>
          <w:b/>
          <w:sz w:val="22"/>
          <w:szCs w:val="22"/>
          <w:lang w:eastAsia="en-GB"/>
        </w:rPr>
        <w:t>.</w:t>
      </w:r>
      <w:r w:rsidR="009A0A84" w:rsidRPr="00881DC8">
        <w:rPr>
          <w:rFonts w:ascii="Trebuchet MS" w:hAnsi="Trebuchet MS"/>
          <w:b/>
          <w:sz w:val="22"/>
          <w:szCs w:val="22"/>
          <w:lang w:eastAsia="en-GB"/>
        </w:rPr>
        <w:t>Konuya</w:t>
      </w:r>
      <w:proofErr w:type="spellEnd"/>
      <w:r w:rsidR="009A0A84" w:rsidRPr="00881DC8">
        <w:rPr>
          <w:rFonts w:ascii="Trebuchet MS" w:hAnsi="Trebuchet MS"/>
          <w:b/>
          <w:sz w:val="22"/>
          <w:szCs w:val="22"/>
          <w:lang w:eastAsia="en-GB"/>
        </w:rPr>
        <w:t xml:space="preserve"> İlişkin Örnek Olay</w:t>
      </w:r>
    </w:p>
    <w:p w:rsidR="0054383E" w:rsidRPr="00EF35AD" w:rsidRDefault="0054383E" w:rsidP="00C56D3A">
      <w:pPr>
        <w:spacing w:before="240" w:after="144"/>
        <w:jc w:val="both"/>
        <w:rPr>
          <w:rFonts w:ascii="Trebuchet MS" w:hAnsi="Trebuchet MS"/>
          <w:sz w:val="22"/>
          <w:szCs w:val="22"/>
        </w:rPr>
      </w:pPr>
      <w:r w:rsidRPr="00EF35AD">
        <w:rPr>
          <w:rFonts w:ascii="Trebuchet MS" w:hAnsi="Trebuchet MS"/>
          <w:sz w:val="22"/>
          <w:szCs w:val="22"/>
        </w:rPr>
        <w:t>Türkiye'de yerleşik olan ve seyahat acenteliği yapan (B) A.Ş</w:t>
      </w:r>
      <w:proofErr w:type="gramStart"/>
      <w:r w:rsidRPr="00EF35AD">
        <w:rPr>
          <w:rFonts w:ascii="Trebuchet MS" w:hAnsi="Trebuchet MS"/>
          <w:sz w:val="22"/>
          <w:szCs w:val="22"/>
        </w:rPr>
        <w:t>.,</w:t>
      </w:r>
      <w:proofErr w:type="gramEnd"/>
      <w:r w:rsidRPr="00EF35AD">
        <w:rPr>
          <w:rFonts w:ascii="Trebuchet MS" w:hAnsi="Trebuchet MS"/>
          <w:sz w:val="22"/>
          <w:szCs w:val="22"/>
        </w:rPr>
        <w:t xml:space="preserve"> yurtdışında bulunan bir seyahat acentesinin gönderdiği turist grubuna konaklama, tur düzenleme ve yeme-içme hizmeti vermektedir. (B), söz konusu hizmeti karşılığında 25.000 TL almıştır. Türkiye'deki seyahat acentesi aldığı bu paranın 10.000 TL’lik kısmını, turist grubunun Türkiye'deki konaklama, yeme-içme gibi masraflarında kullanmıştır. Yaptığı bu masraflardan sonra kendisine 15.000 TL kalmıştır.</w:t>
      </w:r>
    </w:p>
    <w:p w:rsidR="0054383E" w:rsidRPr="00EF35AD" w:rsidRDefault="0054383E" w:rsidP="00C56D3A">
      <w:pPr>
        <w:spacing w:before="240" w:after="144"/>
        <w:jc w:val="both"/>
        <w:rPr>
          <w:rFonts w:ascii="Trebuchet MS" w:hAnsi="Trebuchet MS"/>
          <w:sz w:val="22"/>
          <w:szCs w:val="22"/>
        </w:rPr>
      </w:pPr>
      <w:r w:rsidRPr="00EF35AD">
        <w:rPr>
          <w:rFonts w:ascii="Trebuchet MS" w:hAnsi="Trebuchet MS"/>
          <w:sz w:val="22"/>
          <w:szCs w:val="22"/>
        </w:rPr>
        <w:t>Bu durumda, (B), yabancı seyahat acentesine 15.000 TL’lik hizmette bulunmuş olup, bu hizmet KDV’den istisna olacaktır.</w:t>
      </w:r>
    </w:p>
    <w:p w:rsidR="0054383E" w:rsidRPr="00EF35AD" w:rsidRDefault="0054383E" w:rsidP="00C56D3A">
      <w:pPr>
        <w:spacing w:before="240" w:after="144"/>
        <w:jc w:val="both"/>
        <w:rPr>
          <w:rFonts w:ascii="Trebuchet MS" w:hAnsi="Trebuchet MS"/>
          <w:sz w:val="22"/>
          <w:szCs w:val="22"/>
        </w:rPr>
      </w:pPr>
      <w:r w:rsidRPr="00EF35AD">
        <w:rPr>
          <w:rFonts w:ascii="Trebuchet MS" w:hAnsi="Trebuchet MS"/>
          <w:sz w:val="22"/>
          <w:szCs w:val="22"/>
        </w:rPr>
        <w:t xml:space="preserve">Ancak, (B) A.Ş. </w:t>
      </w:r>
      <w:proofErr w:type="spellStart"/>
      <w:r w:rsidRPr="00EF35AD">
        <w:rPr>
          <w:rFonts w:ascii="Trebuchet MS" w:hAnsi="Trebuchet MS"/>
          <w:sz w:val="22"/>
          <w:szCs w:val="22"/>
        </w:rPr>
        <w:t>nin</w:t>
      </w:r>
      <w:proofErr w:type="spellEnd"/>
      <w:r w:rsidRPr="00EF35AD">
        <w:rPr>
          <w:rFonts w:ascii="Trebuchet MS" w:hAnsi="Trebuchet MS"/>
          <w:sz w:val="22"/>
          <w:szCs w:val="22"/>
        </w:rPr>
        <w:t xml:space="preserve"> turist grubuna Türkiye'de verdiği yeme-içme, konaklama gibi hizmetlerden Türkiye'de faydalanıldığından, bu hizmetler KDV’ye tabidir. </w:t>
      </w:r>
    </w:p>
    <w:p w:rsidR="0054383E" w:rsidRDefault="0054383E" w:rsidP="00C56D3A">
      <w:pPr>
        <w:spacing w:before="240" w:after="144"/>
        <w:jc w:val="both"/>
        <w:rPr>
          <w:rFonts w:ascii="Trebuchet MS" w:hAnsi="Trebuchet MS"/>
          <w:sz w:val="22"/>
          <w:szCs w:val="22"/>
        </w:rPr>
      </w:pPr>
      <w:r w:rsidRPr="00EF35AD">
        <w:rPr>
          <w:rFonts w:ascii="Trebuchet MS" w:hAnsi="Trebuchet MS"/>
          <w:sz w:val="22"/>
          <w:szCs w:val="22"/>
        </w:rPr>
        <w:t>Bu mükellefin, yabancı seyahat acentesine verdiği söz konusu hizmetlere ait düzenleyeceği faturada, vergiden istisna tutulan hizmet bedeli ile vergiye tabi tutulacak hizmet bedelini</w:t>
      </w:r>
      <w:r w:rsidR="003145BA">
        <w:rPr>
          <w:rFonts w:ascii="Trebuchet MS" w:hAnsi="Trebuchet MS"/>
          <w:sz w:val="22"/>
          <w:szCs w:val="22"/>
        </w:rPr>
        <w:t xml:space="preserve"> </w:t>
      </w:r>
      <w:r w:rsidRPr="00EF35AD">
        <w:rPr>
          <w:rFonts w:ascii="Trebuchet MS" w:hAnsi="Trebuchet MS"/>
          <w:sz w:val="22"/>
          <w:szCs w:val="22"/>
        </w:rPr>
        <w:t xml:space="preserve">ayrı ayrı gösterebileceği gibi, bu hizmetler için ayrı ayrı fatura düzenlemesi de mümkündür. </w:t>
      </w:r>
    </w:p>
    <w:p w:rsidR="00881DC8" w:rsidRDefault="00881DC8" w:rsidP="00C56D3A">
      <w:pPr>
        <w:spacing w:before="240" w:after="144"/>
        <w:jc w:val="both"/>
        <w:rPr>
          <w:rFonts w:ascii="Trebuchet MS" w:hAnsi="Trebuchet MS"/>
          <w:sz w:val="22"/>
          <w:szCs w:val="22"/>
        </w:rPr>
      </w:pPr>
    </w:p>
    <w:p w:rsidR="00881DC8" w:rsidRDefault="00881DC8" w:rsidP="00C56D3A">
      <w:pPr>
        <w:spacing w:before="240" w:after="144"/>
        <w:jc w:val="both"/>
        <w:rPr>
          <w:rFonts w:ascii="Trebuchet MS" w:hAnsi="Trebuchet MS"/>
          <w:sz w:val="22"/>
          <w:szCs w:val="22"/>
        </w:rPr>
      </w:pPr>
    </w:p>
    <w:p w:rsidR="00EF35AD" w:rsidRPr="00881DC8" w:rsidRDefault="00EF35AD" w:rsidP="00881DC8">
      <w:pPr>
        <w:pStyle w:val="ListeParagraf"/>
        <w:numPr>
          <w:ilvl w:val="0"/>
          <w:numId w:val="3"/>
        </w:numPr>
        <w:overflowPunct/>
        <w:autoSpaceDE/>
        <w:autoSpaceDN/>
        <w:adjustRightInd/>
        <w:spacing w:before="240" w:afterLines="60" w:after="144"/>
        <w:jc w:val="both"/>
        <w:textAlignment w:val="auto"/>
        <w:rPr>
          <w:rFonts w:ascii="Trebuchet MS" w:hAnsi="Trebuchet MS"/>
          <w:b/>
          <w:sz w:val="22"/>
          <w:szCs w:val="22"/>
          <w:lang w:eastAsia="en-GB"/>
        </w:rPr>
      </w:pPr>
      <w:r w:rsidRPr="00881DC8">
        <w:rPr>
          <w:rFonts w:ascii="Trebuchet MS" w:hAnsi="Trebuchet MS"/>
          <w:b/>
          <w:sz w:val="22"/>
          <w:szCs w:val="22"/>
          <w:lang w:eastAsia="en-GB"/>
        </w:rPr>
        <w:t>Liman ve Hava Meydanlarında Yapılan Hizmetlere İlişkin İstisna</w:t>
      </w:r>
    </w:p>
    <w:p w:rsidR="00E361C4" w:rsidRPr="00E361C4" w:rsidRDefault="00E361C4" w:rsidP="00881DC8">
      <w:pPr>
        <w:pStyle w:val="ListeParagraf"/>
        <w:numPr>
          <w:ilvl w:val="1"/>
          <w:numId w:val="3"/>
        </w:numPr>
        <w:overflowPunct/>
        <w:autoSpaceDE/>
        <w:autoSpaceDN/>
        <w:adjustRightInd/>
        <w:spacing w:before="240" w:afterLines="60" w:after="144"/>
        <w:jc w:val="both"/>
        <w:textAlignment w:val="auto"/>
        <w:rPr>
          <w:rFonts w:ascii="Trebuchet MS" w:hAnsi="Trebuchet MS"/>
          <w:b/>
          <w:sz w:val="22"/>
          <w:szCs w:val="22"/>
          <w:lang w:eastAsia="en-GB"/>
        </w:rPr>
      </w:pPr>
      <w:r w:rsidRPr="00E361C4">
        <w:rPr>
          <w:rFonts w:ascii="Trebuchet MS" w:hAnsi="Trebuchet MS"/>
          <w:b/>
          <w:sz w:val="22"/>
          <w:szCs w:val="22"/>
          <w:lang w:eastAsia="en-GB"/>
        </w:rPr>
        <w:t>Kapsam</w:t>
      </w:r>
    </w:p>
    <w:p w:rsidR="00EF35AD" w:rsidRPr="00EF35AD" w:rsidRDefault="00EF35AD" w:rsidP="00EF35AD">
      <w:pPr>
        <w:spacing w:before="240" w:after="144"/>
        <w:jc w:val="both"/>
        <w:rPr>
          <w:rFonts w:ascii="Trebuchet MS" w:hAnsi="Trebuchet MS"/>
          <w:sz w:val="22"/>
          <w:szCs w:val="22"/>
        </w:rPr>
      </w:pPr>
      <w:r w:rsidRPr="00EF35AD">
        <w:rPr>
          <w:rFonts w:ascii="Trebuchet MS" w:hAnsi="Trebuchet MS"/>
          <w:sz w:val="22"/>
          <w:szCs w:val="22"/>
        </w:rPr>
        <w:t xml:space="preserve">3065 sayılı Kanunun (13/b) maddesinde, deniz ve hava taşıma araçları için liman ve hava meydanlarında yapılan hizmetlerin KDV’den istisna olduğu hükme bağlanmıştır. </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Hizmetin liman ve hava meydanları işletmeleri yanında diğer gerçek ve tüzel kişiler tarafından ifa edilmesinin istisna uygulaması açısından önemi bulunmamaktadır.</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Bu hizmetlerin gemi ve yük sahibi firmaların acentelerine yapılması veya hizmetlere ilişkin işlem veya ödemelerin acenteler tarafından gerçekleştirilmesi istisna uygulamasını etkilemez.</w:t>
      </w:r>
    </w:p>
    <w:p w:rsidR="0054383E" w:rsidRDefault="0054383E" w:rsidP="00C56D3A">
      <w:pPr>
        <w:spacing w:before="240" w:after="144"/>
        <w:jc w:val="both"/>
        <w:rPr>
          <w:rFonts w:ascii="Trebuchet MS" w:hAnsi="Trebuchet MS"/>
          <w:sz w:val="22"/>
          <w:szCs w:val="22"/>
        </w:rPr>
      </w:pPr>
      <w:r w:rsidRPr="00C56D3A">
        <w:rPr>
          <w:rFonts w:ascii="Trebuchet MS" w:hAnsi="Trebuchet MS"/>
          <w:sz w:val="22"/>
          <w:szCs w:val="22"/>
        </w:rPr>
        <w:t>Bu kapsamda, KDV’den istisna olarak temin edilen hizmetlerin Türk acenteler tarafından araç ve yük sahiplerinin bağlı olduğu yabancı acentelere yansıtılması da KDV’den istisnadır.</w:t>
      </w:r>
    </w:p>
    <w:p w:rsidR="00E361C4" w:rsidRPr="00E361C4" w:rsidRDefault="00E361C4" w:rsidP="00881DC8">
      <w:pPr>
        <w:pStyle w:val="ListeParagraf"/>
        <w:numPr>
          <w:ilvl w:val="1"/>
          <w:numId w:val="3"/>
        </w:numPr>
        <w:overflowPunct/>
        <w:autoSpaceDE/>
        <w:autoSpaceDN/>
        <w:adjustRightInd/>
        <w:spacing w:before="240" w:afterLines="60" w:after="144"/>
        <w:jc w:val="both"/>
        <w:textAlignment w:val="auto"/>
        <w:rPr>
          <w:rFonts w:ascii="Trebuchet MS" w:hAnsi="Trebuchet MS"/>
          <w:b/>
          <w:sz w:val="22"/>
          <w:szCs w:val="22"/>
          <w:lang w:eastAsia="en-GB"/>
        </w:rPr>
      </w:pPr>
      <w:r w:rsidRPr="00E361C4">
        <w:rPr>
          <w:rFonts w:ascii="Trebuchet MS" w:hAnsi="Trebuchet MS"/>
          <w:b/>
          <w:sz w:val="22"/>
          <w:szCs w:val="22"/>
          <w:lang w:eastAsia="en-GB"/>
        </w:rPr>
        <w:t>İstisnanın Uygulanacağı Aşama</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Liman ve hava meydanlarında verilen hizmetlere ilişkin söz konusu istisna, tek aşamalıdır. Bu nedenle araç ve yük sahibi firmalara veya acentelerine doğrudan ilk safhadaki asıl yüklenici tarafından verilen ve fatura edilen hizmetler istisna kapsamında değerlendirilir. Bu mükelleflerin istisna kapsamındaki hizmetlerle ilgili mal ve hizmet alımları ise genel hükümler çerçevesinde KDV’ye tabidir. Dolayısıyla, alt yükleniciler (taşeronlar) tarafından verilen ve asıl yükleniciye (ilk safhaya) fatura edilen hizmetler istisna kapsamında değerlendirilmez.</w:t>
      </w:r>
    </w:p>
    <w:p w:rsidR="00E361C4" w:rsidRPr="00E361C4" w:rsidRDefault="00E361C4" w:rsidP="00881DC8">
      <w:pPr>
        <w:pStyle w:val="ListeParagraf"/>
        <w:numPr>
          <w:ilvl w:val="1"/>
          <w:numId w:val="3"/>
        </w:numPr>
        <w:overflowPunct/>
        <w:autoSpaceDE/>
        <w:autoSpaceDN/>
        <w:adjustRightInd/>
        <w:spacing w:before="240" w:afterLines="60" w:after="144"/>
        <w:jc w:val="both"/>
        <w:textAlignment w:val="auto"/>
        <w:rPr>
          <w:rFonts w:ascii="Trebuchet MS" w:hAnsi="Trebuchet MS"/>
          <w:b/>
          <w:sz w:val="22"/>
          <w:szCs w:val="22"/>
          <w:lang w:eastAsia="en-GB"/>
        </w:rPr>
      </w:pPr>
      <w:r w:rsidRPr="00E361C4">
        <w:rPr>
          <w:rFonts w:ascii="Trebuchet MS" w:hAnsi="Trebuchet MS"/>
          <w:b/>
          <w:sz w:val="22"/>
          <w:szCs w:val="22"/>
          <w:lang w:eastAsia="en-GB"/>
        </w:rPr>
        <w:t>İadeye İlişkin Hususlar</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KDV uygulamasında bir işlemin hem tam istisna hem kısmi istisna kapsamına girmesi halinde bu işlem için öncelikli olarak tam istisnaya ilişkin usul ve esaslar uygulanmak suretiyle mükellefler indirim ve iade imkânından yararlandırılır.</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Buna göre;</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a) Deniz ve hava taşıma araçları için liman ve hava meydanlarında verilen ve bu Tebliğin (II/B-1.</w:t>
      </w:r>
      <w:r w:rsidRPr="00C56D3A">
        <w:rPr>
          <w:rFonts w:ascii="Trebuchet MS" w:hAnsi="Trebuchet MS"/>
          <w:bCs/>
          <w:sz w:val="22"/>
          <w:szCs w:val="22"/>
        </w:rPr>
        <w:t xml:space="preserve">2.1.) </w:t>
      </w:r>
      <w:r w:rsidRPr="00C56D3A">
        <w:rPr>
          <w:rFonts w:ascii="Trebuchet MS" w:hAnsi="Trebuchet MS"/>
          <w:sz w:val="22"/>
          <w:szCs w:val="22"/>
        </w:rPr>
        <w:t>bölümünde belirtilen nitelikteki hizmetler, 3065 sayılı Kanunun (13/b) maddesi kapsamında KDV'den istisnadır.</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b) 3065 sayılı Kanunun (13/b) maddesindeki istisna kapsamına girmeyen ve gümrük antrepoları ve geçici depolama yerleri ile gümrüklü sahalarda verilen ardiye, depolama ve terminal hizmetleri ise Kanunun (17/4-o) maddesine göre KDV'den istisnadır.</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c) Liman ve hava meydanlarında verilen hizmetin; 3065 sayılı Kanunun hem (13/b) hem de (17/4-o) maddesi kapsamında istisna olması halinde, bu hizmete ilişkin olarak Kanunun (13/b) maddesine göre işlem yapılır.</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 xml:space="preserve">ç) Liman ve hava meydanlarında verilen ve 3065 sayılı Kanunda yer alan herhangi bir istisna hükmü kapsamına girmeyen hizmetler genel esaslara göre KDV'ye tabidir. </w:t>
      </w:r>
    </w:p>
    <w:p w:rsidR="0096741D" w:rsidRPr="0096741D" w:rsidRDefault="0096741D" w:rsidP="00881DC8">
      <w:pPr>
        <w:pStyle w:val="ListeParagraf"/>
        <w:numPr>
          <w:ilvl w:val="1"/>
          <w:numId w:val="3"/>
        </w:numPr>
        <w:overflowPunct/>
        <w:autoSpaceDE/>
        <w:autoSpaceDN/>
        <w:adjustRightInd/>
        <w:spacing w:before="240" w:afterLines="60" w:after="144"/>
        <w:jc w:val="both"/>
        <w:textAlignment w:val="auto"/>
        <w:rPr>
          <w:rFonts w:ascii="Trebuchet MS" w:hAnsi="Trebuchet MS"/>
          <w:b/>
          <w:sz w:val="22"/>
          <w:szCs w:val="22"/>
          <w:lang w:eastAsia="en-GB"/>
        </w:rPr>
      </w:pPr>
      <w:r w:rsidRPr="0096741D">
        <w:rPr>
          <w:rFonts w:ascii="Trebuchet MS" w:hAnsi="Trebuchet MS"/>
          <w:b/>
          <w:sz w:val="22"/>
          <w:szCs w:val="22"/>
          <w:lang w:eastAsia="en-GB"/>
        </w:rPr>
        <w:t>Yolcu Servis Ücreti</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Hava meydanı işleticisi kuruluşlar tarafından, “Yolcu Servis Ücreti” kapsamında yolculara verilen hizmetler, hava taşıma araçları için seyrüsefere ilişkin olarak verilen tahmil, tahliye ve benzeri hizmetler kapsamında KDV’den müstesnadır. Bu istisna kapsamında havayolu şirketlerinin bilet bedelleri içinde yer alan yolcu servis ücretleri, bilete ilişkin KDV matrahına dâhil edilmez.</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 xml:space="preserve">Ayrıca, “Yolcu Servis Ücreti” kapsamında verilen hizmetlere ilişkin tutarların hava yolu şirketlerince bilet bedellerine eklenmek suretiyle yolculardan tahsil edilip hava meydanı işleticisi kuruluşlara fatura karşılığında aktarılması, hizmet bedelinin tahsilini sağlamaya yönelik bir uygulamadır. Bu aktarma işlemi KDV’nin konusuna girmediğinden söz konusu faturalarda KDV hesaplanmaz.   </w:t>
      </w:r>
    </w:p>
    <w:p w:rsidR="0054383E" w:rsidRPr="00881DC8" w:rsidRDefault="00881DC8" w:rsidP="00881DC8">
      <w:pPr>
        <w:overflowPunct/>
        <w:autoSpaceDE/>
        <w:autoSpaceDN/>
        <w:adjustRightInd/>
        <w:spacing w:before="240" w:afterLines="60" w:after="144"/>
        <w:ind w:left="360"/>
        <w:jc w:val="both"/>
        <w:textAlignment w:val="auto"/>
        <w:rPr>
          <w:rFonts w:ascii="Trebuchet MS" w:hAnsi="Trebuchet MS"/>
          <w:b/>
          <w:sz w:val="22"/>
          <w:szCs w:val="22"/>
          <w:lang w:eastAsia="en-GB"/>
        </w:rPr>
      </w:pPr>
      <w:r>
        <w:rPr>
          <w:rFonts w:ascii="Trebuchet MS" w:hAnsi="Trebuchet MS"/>
          <w:b/>
          <w:sz w:val="22"/>
          <w:szCs w:val="22"/>
          <w:lang w:eastAsia="en-GB"/>
        </w:rPr>
        <w:t>5.</w:t>
      </w:r>
      <w:r w:rsidR="0054383E" w:rsidRPr="00881DC8">
        <w:rPr>
          <w:rFonts w:ascii="Trebuchet MS" w:hAnsi="Trebuchet MS"/>
          <w:b/>
          <w:sz w:val="22"/>
          <w:szCs w:val="22"/>
          <w:lang w:eastAsia="en-GB"/>
        </w:rPr>
        <w:t>Seyahat Acentelerinin Geceleme Hizmetleri İçin Verdikleri Aracılık Hizmetleri</w:t>
      </w:r>
    </w:p>
    <w:p w:rsidR="008F2F00" w:rsidRPr="00881DC8" w:rsidRDefault="00881DC8" w:rsidP="00881DC8">
      <w:pPr>
        <w:overflowPunct/>
        <w:autoSpaceDE/>
        <w:autoSpaceDN/>
        <w:adjustRightInd/>
        <w:spacing w:before="240" w:afterLines="60" w:after="144"/>
        <w:ind w:left="1080"/>
        <w:jc w:val="both"/>
        <w:textAlignment w:val="auto"/>
        <w:rPr>
          <w:rFonts w:ascii="Trebuchet MS" w:hAnsi="Trebuchet MS"/>
          <w:b/>
          <w:sz w:val="22"/>
          <w:szCs w:val="22"/>
          <w:lang w:eastAsia="en-GB"/>
        </w:rPr>
      </w:pPr>
      <w:proofErr w:type="spellStart"/>
      <w:proofErr w:type="gramStart"/>
      <w:r>
        <w:rPr>
          <w:rFonts w:ascii="Trebuchet MS" w:hAnsi="Trebuchet MS"/>
          <w:b/>
          <w:sz w:val="22"/>
          <w:szCs w:val="22"/>
          <w:lang w:eastAsia="en-GB"/>
        </w:rPr>
        <w:t>a</w:t>
      </w:r>
      <w:proofErr w:type="gramEnd"/>
      <w:r>
        <w:rPr>
          <w:rFonts w:ascii="Trebuchet MS" w:hAnsi="Trebuchet MS"/>
          <w:b/>
          <w:sz w:val="22"/>
          <w:szCs w:val="22"/>
          <w:lang w:eastAsia="en-GB"/>
        </w:rPr>
        <w:t>.</w:t>
      </w:r>
      <w:r w:rsidR="008F2F00" w:rsidRPr="00881DC8">
        <w:rPr>
          <w:rFonts w:ascii="Trebuchet MS" w:hAnsi="Trebuchet MS"/>
          <w:b/>
          <w:sz w:val="22"/>
          <w:szCs w:val="22"/>
          <w:lang w:eastAsia="en-GB"/>
        </w:rPr>
        <w:t>Uygulanacak</w:t>
      </w:r>
      <w:proofErr w:type="spellEnd"/>
      <w:r w:rsidR="008F2F00" w:rsidRPr="00881DC8">
        <w:rPr>
          <w:rFonts w:ascii="Trebuchet MS" w:hAnsi="Trebuchet MS"/>
          <w:b/>
          <w:sz w:val="22"/>
          <w:szCs w:val="22"/>
          <w:lang w:eastAsia="en-GB"/>
        </w:rPr>
        <w:t xml:space="preserve"> Oran</w:t>
      </w:r>
    </w:p>
    <w:p w:rsidR="0054383E" w:rsidRPr="00C56D3A" w:rsidRDefault="0054383E" w:rsidP="00C56D3A">
      <w:pPr>
        <w:spacing w:before="240" w:after="144"/>
        <w:jc w:val="both"/>
        <w:rPr>
          <w:rFonts w:ascii="Trebuchet MS" w:hAnsi="Trebuchet MS"/>
          <w:b/>
          <w:sz w:val="22"/>
          <w:szCs w:val="22"/>
        </w:rPr>
      </w:pPr>
      <w:r w:rsidRPr="00C56D3A">
        <w:rPr>
          <w:rFonts w:ascii="Trebuchet MS" w:hAnsi="Trebuchet MS"/>
          <w:sz w:val="22"/>
          <w:szCs w:val="22"/>
        </w:rPr>
        <w:t>Geceleme hizmetinin seyahat acenteleri aracılığıyla verilmesi halinde hizmeti veren konaklama tesisleri faturayı seyahat acentesine düzenleyebilmektedir. Bu durumda seyahat acenteleri hizmeti alan kişi veya kuruluşlara ayrıca bir hizmet faturası düzenlemektedir.</w:t>
      </w:r>
    </w:p>
    <w:p w:rsidR="0054383E" w:rsidRPr="00C56D3A" w:rsidRDefault="0054383E" w:rsidP="00C56D3A">
      <w:pPr>
        <w:spacing w:before="240" w:after="144"/>
        <w:jc w:val="both"/>
        <w:rPr>
          <w:rFonts w:ascii="Trebuchet MS" w:hAnsi="Trebuchet MS"/>
          <w:b/>
          <w:sz w:val="22"/>
          <w:szCs w:val="22"/>
        </w:rPr>
      </w:pPr>
      <w:proofErr w:type="gramStart"/>
      <w:r w:rsidRPr="00C56D3A">
        <w:rPr>
          <w:rFonts w:ascii="Trebuchet MS" w:hAnsi="Trebuchet MS"/>
          <w:sz w:val="22"/>
          <w:szCs w:val="22"/>
        </w:rPr>
        <w:t xml:space="preserve">2007/13033 sayılı Kararnamenin </w:t>
      </w:r>
      <w:r w:rsidRPr="00C56D3A">
        <w:rPr>
          <w:rFonts w:ascii="Trebuchet MS" w:hAnsi="Trebuchet MS"/>
          <w:spacing w:val="-5"/>
          <w:sz w:val="22"/>
          <w:szCs w:val="22"/>
        </w:rPr>
        <w:t>eki (II) sayılı listenin (B) bölümünün 25 inci</w:t>
      </w:r>
      <w:r w:rsidRPr="00C56D3A">
        <w:rPr>
          <w:rFonts w:ascii="Trebuchet MS" w:hAnsi="Trebuchet MS"/>
          <w:sz w:val="22"/>
          <w:szCs w:val="22"/>
        </w:rPr>
        <w:t xml:space="preserve"> sırasında parantez içi hüküm olarak, “1618 sayılı Kanun hükümlerine göre Kültür ve Turizm Bakanlığından işletme belgesi almış seyahat acenteleri tarafından müşteriye aktarılan geceleme hizmet tutarı ve bu hizmete ilişkin aracılık bedellerine de konaklama tesislerinde verilen geceleme hizmetlerinin ait olduğu oran uygulanır.” ibaresi yer almaktadır.</w:t>
      </w:r>
      <w:proofErr w:type="gramEnd"/>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Buna göre, geceleme hizmet bedelinin seyahat acentesi tarafından hizmeti fiilen alan kişiye aktarılmasında, aktarılan geceleme hizmeti ve buna ilişkin komisyon toplamına (% 8) KDV oranı uygulanır.</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Acentenin geceleme hizmetine aracılık karşılığında konaklama tesisine fatura düzenlemesi halinde bu faturada gösterilen bedel üzerinden de (% 8) KDV hesaplanır.</w:t>
      </w:r>
    </w:p>
    <w:p w:rsidR="0054383E" w:rsidRPr="00C56D3A" w:rsidRDefault="0054383E" w:rsidP="00C56D3A">
      <w:pPr>
        <w:spacing w:before="240" w:after="144"/>
        <w:jc w:val="both"/>
        <w:rPr>
          <w:rFonts w:ascii="Trebuchet MS" w:hAnsi="Trebuchet MS"/>
          <w:sz w:val="22"/>
          <w:szCs w:val="22"/>
        </w:rPr>
      </w:pPr>
      <w:r w:rsidRPr="00C56D3A">
        <w:rPr>
          <w:rFonts w:ascii="Trebuchet MS" w:hAnsi="Trebuchet MS"/>
          <w:sz w:val="22"/>
          <w:szCs w:val="22"/>
        </w:rPr>
        <w:t>Ancak, acentelerin müşteriye düzenlediği faturada yer alan toplam tutarın, geceleme hizmeti ile buna ilişkin komisyon ücreti dışındaki kısmı ise genel oranda KDV'ye tabidir.</w:t>
      </w:r>
    </w:p>
    <w:p w:rsidR="008F2F00" w:rsidRPr="00881DC8" w:rsidRDefault="008F2F00" w:rsidP="00881DC8">
      <w:pPr>
        <w:pStyle w:val="ListeParagraf"/>
        <w:numPr>
          <w:ilvl w:val="0"/>
          <w:numId w:val="4"/>
        </w:numPr>
        <w:overflowPunct/>
        <w:autoSpaceDE/>
        <w:autoSpaceDN/>
        <w:adjustRightInd/>
        <w:spacing w:before="240" w:afterLines="60" w:after="144"/>
        <w:jc w:val="both"/>
        <w:textAlignment w:val="auto"/>
        <w:rPr>
          <w:rFonts w:ascii="Trebuchet MS" w:hAnsi="Trebuchet MS"/>
          <w:b/>
          <w:sz w:val="22"/>
          <w:szCs w:val="22"/>
          <w:lang w:eastAsia="en-GB"/>
        </w:rPr>
      </w:pPr>
      <w:proofErr w:type="spellStart"/>
      <w:r w:rsidRPr="00881DC8">
        <w:rPr>
          <w:rFonts w:ascii="Trebuchet MS" w:hAnsi="Trebuchet MS"/>
          <w:b/>
          <w:sz w:val="22"/>
          <w:szCs w:val="22"/>
          <w:lang w:eastAsia="en-GB"/>
        </w:rPr>
        <w:t>Acentaların</w:t>
      </w:r>
      <w:proofErr w:type="spellEnd"/>
      <w:r w:rsidRPr="00881DC8">
        <w:rPr>
          <w:rFonts w:ascii="Trebuchet MS" w:hAnsi="Trebuchet MS"/>
          <w:b/>
          <w:sz w:val="22"/>
          <w:szCs w:val="22"/>
          <w:lang w:eastAsia="en-GB"/>
        </w:rPr>
        <w:t xml:space="preserve"> Aracılık Ettiği Konaklama Hizmetlerinde KDV İadesi</w:t>
      </w:r>
    </w:p>
    <w:p w:rsidR="0054383E" w:rsidRPr="00C56D3A" w:rsidRDefault="0054383E" w:rsidP="00C56D3A">
      <w:pPr>
        <w:tabs>
          <w:tab w:val="left" w:pos="709"/>
        </w:tabs>
        <w:spacing w:before="240" w:after="144"/>
        <w:jc w:val="both"/>
        <w:rPr>
          <w:rFonts w:ascii="Trebuchet MS" w:hAnsi="Trebuchet MS"/>
          <w:sz w:val="22"/>
          <w:szCs w:val="22"/>
        </w:rPr>
      </w:pPr>
      <w:r w:rsidRPr="00C56D3A">
        <w:rPr>
          <w:rFonts w:ascii="Trebuchet MS" w:hAnsi="Trebuchet MS"/>
          <w:sz w:val="22"/>
          <w:szCs w:val="22"/>
        </w:rPr>
        <w:t>Seyahat acenteleri, geceleme hizmeti vermeyip bu hizmete aracılık etmektedirler. İndirimli oran uyguladıkları tutarlar, konaklama işletmesince müşteriye sunulan ve kendileri tarafından müşteriye aktarılan konaklama hizmet bedeli ile buna ilişkin aracılık hizmet bedelidir. Bu nedenle seyahat acentelerinin bu işlemlerle ilgili olarak 3065 sayılı Kanunun 29 uncu maddesinin ikinci fıkrası kapsamında iade talebinde bulunmaları mümkün değildir.</w:t>
      </w:r>
    </w:p>
    <w:sectPr w:rsidR="0054383E" w:rsidRPr="00C56D3A" w:rsidSect="00110DA9">
      <w:pgSz w:w="11906" w:h="16838" w:code="9"/>
      <w:pgMar w:top="1440" w:right="1440"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1067"/>
    <w:multiLevelType w:val="hybridMultilevel"/>
    <w:tmpl w:val="81029C90"/>
    <w:lvl w:ilvl="0" w:tplc="041F000F">
      <w:start w:val="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461521"/>
    <w:multiLevelType w:val="hybridMultilevel"/>
    <w:tmpl w:val="354E58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111B56"/>
    <w:multiLevelType w:val="multilevel"/>
    <w:tmpl w:val="AB9628C6"/>
    <w:lvl w:ilvl="0">
      <w:start w:val="50"/>
      <w:numFmt w:val="decimal"/>
      <w:lvlText w:val="%1.0"/>
      <w:lvlJc w:val="left"/>
      <w:pPr>
        <w:ind w:left="690" w:hanging="690"/>
      </w:pPr>
      <w:rPr>
        <w:rFonts w:hint="default"/>
      </w:rPr>
    </w:lvl>
    <w:lvl w:ilvl="1">
      <w:start w:val="1"/>
      <w:numFmt w:val="decimalZero"/>
      <w:lvlText w:val="%1.%2"/>
      <w:lvlJc w:val="left"/>
      <w:pPr>
        <w:ind w:left="1398" w:hanging="6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5B1756B4"/>
    <w:multiLevelType w:val="hybridMultilevel"/>
    <w:tmpl w:val="E570BBB2"/>
    <w:lvl w:ilvl="0" w:tplc="3056A6D0">
      <w:start w:val="2"/>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3E"/>
    <w:rsid w:val="00082557"/>
    <w:rsid w:val="0009607E"/>
    <w:rsid w:val="000A3922"/>
    <w:rsid w:val="00110DA9"/>
    <w:rsid w:val="002E7A36"/>
    <w:rsid w:val="003145BA"/>
    <w:rsid w:val="003551A1"/>
    <w:rsid w:val="00375D24"/>
    <w:rsid w:val="00381CCE"/>
    <w:rsid w:val="00396886"/>
    <w:rsid w:val="00450C6C"/>
    <w:rsid w:val="00453F40"/>
    <w:rsid w:val="0054383E"/>
    <w:rsid w:val="0062747A"/>
    <w:rsid w:val="006C3626"/>
    <w:rsid w:val="00823C2D"/>
    <w:rsid w:val="008740C0"/>
    <w:rsid w:val="00881DC8"/>
    <w:rsid w:val="008F2F00"/>
    <w:rsid w:val="0096741D"/>
    <w:rsid w:val="009A0A84"/>
    <w:rsid w:val="00A533BA"/>
    <w:rsid w:val="00AE6FBF"/>
    <w:rsid w:val="00C56D3A"/>
    <w:rsid w:val="00C90FF9"/>
    <w:rsid w:val="00D313E4"/>
    <w:rsid w:val="00D506FC"/>
    <w:rsid w:val="00E361C4"/>
    <w:rsid w:val="00EB29E0"/>
    <w:rsid w:val="00EF35AD"/>
    <w:rsid w:val="00FF4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8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99"/>
    <w:qFormat/>
    <w:rsid w:val="0054383E"/>
    <w:rPr>
      <w:rFonts w:cs="Times New Roman"/>
      <w:b/>
    </w:rPr>
  </w:style>
  <w:style w:type="paragraph" w:styleId="ListeParagraf">
    <w:name w:val="List Paragraph"/>
    <w:basedOn w:val="Normal"/>
    <w:uiPriority w:val="34"/>
    <w:qFormat/>
    <w:rsid w:val="00C56D3A"/>
    <w:pPr>
      <w:ind w:left="720"/>
      <w:contextualSpacing/>
    </w:pPr>
  </w:style>
  <w:style w:type="paragraph" w:styleId="BalonMetni">
    <w:name w:val="Balloon Text"/>
    <w:basedOn w:val="Normal"/>
    <w:link w:val="BalonMetniChar"/>
    <w:uiPriority w:val="99"/>
    <w:semiHidden/>
    <w:unhideWhenUsed/>
    <w:rsid w:val="00881DC8"/>
    <w:rPr>
      <w:rFonts w:ascii="Tahoma" w:hAnsi="Tahoma" w:cs="Tahoma"/>
      <w:sz w:val="16"/>
      <w:szCs w:val="16"/>
    </w:rPr>
  </w:style>
  <w:style w:type="character" w:customStyle="1" w:styleId="BalonMetniChar">
    <w:name w:val="Balon Metni Char"/>
    <w:basedOn w:val="VarsaylanParagrafYazTipi"/>
    <w:link w:val="BalonMetni"/>
    <w:uiPriority w:val="99"/>
    <w:semiHidden/>
    <w:rsid w:val="00881DC8"/>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8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99"/>
    <w:qFormat/>
    <w:rsid w:val="0054383E"/>
    <w:rPr>
      <w:rFonts w:cs="Times New Roman"/>
      <w:b/>
    </w:rPr>
  </w:style>
  <w:style w:type="paragraph" w:styleId="ListeParagraf">
    <w:name w:val="List Paragraph"/>
    <w:basedOn w:val="Normal"/>
    <w:uiPriority w:val="34"/>
    <w:qFormat/>
    <w:rsid w:val="00C56D3A"/>
    <w:pPr>
      <w:ind w:left="720"/>
      <w:contextualSpacing/>
    </w:pPr>
  </w:style>
  <w:style w:type="paragraph" w:styleId="BalonMetni">
    <w:name w:val="Balloon Text"/>
    <w:basedOn w:val="Normal"/>
    <w:link w:val="BalonMetniChar"/>
    <w:uiPriority w:val="99"/>
    <w:semiHidden/>
    <w:unhideWhenUsed/>
    <w:rsid w:val="00881DC8"/>
    <w:rPr>
      <w:rFonts w:ascii="Tahoma" w:hAnsi="Tahoma" w:cs="Tahoma"/>
      <w:sz w:val="16"/>
      <w:szCs w:val="16"/>
    </w:rPr>
  </w:style>
  <w:style w:type="character" w:customStyle="1" w:styleId="BalonMetniChar">
    <w:name w:val="Balon Metni Char"/>
    <w:basedOn w:val="VarsaylanParagrafYazTipi"/>
    <w:link w:val="BalonMetni"/>
    <w:uiPriority w:val="99"/>
    <w:semiHidden/>
    <w:rsid w:val="00881DC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0430">
      <w:bodyDiv w:val="1"/>
      <w:marLeft w:val="0"/>
      <w:marRight w:val="0"/>
      <w:marTop w:val="0"/>
      <w:marBottom w:val="0"/>
      <w:divBdr>
        <w:top w:val="none" w:sz="0" w:space="0" w:color="auto"/>
        <w:left w:val="none" w:sz="0" w:space="0" w:color="auto"/>
        <w:bottom w:val="none" w:sz="0" w:space="0" w:color="auto"/>
        <w:right w:val="none" w:sz="0" w:space="0" w:color="auto"/>
      </w:divBdr>
      <w:divsChild>
        <w:div w:id="2083328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1457</Words>
  <Characters>8310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ismail.kokbulut</dc:creator>
  <cp:lastModifiedBy>arzu.erciyes</cp:lastModifiedBy>
  <cp:revision>5</cp:revision>
  <cp:lastPrinted>2014-05-08T07:39:00Z</cp:lastPrinted>
  <dcterms:created xsi:type="dcterms:W3CDTF">2014-05-08T07:18:00Z</dcterms:created>
  <dcterms:modified xsi:type="dcterms:W3CDTF">2014-05-08T07:39:00Z</dcterms:modified>
</cp:coreProperties>
</file>