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06" w:rsidRDefault="006A7106" w:rsidP="006A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SİRKÜLER</w:t>
      </w:r>
    </w:p>
    <w:p w:rsidR="006A7106" w:rsidRPr="00064536" w:rsidRDefault="006A7106" w:rsidP="006A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2014/7</w:t>
      </w:r>
    </w:p>
    <w:p w:rsidR="00753E9E" w:rsidRDefault="00753E9E" w:rsidP="00753E9E"/>
    <w:p w:rsidR="00753E9E" w:rsidRDefault="00753E9E" w:rsidP="006A7106">
      <w:pPr>
        <w:jc w:val="both"/>
      </w:pPr>
      <w:r>
        <w:t xml:space="preserve">Bilindiği üzere; 6102 sayılı Türk Ticaret Kanunu (TTK) ve 6103 sayılı Türk Ticaret Kanununun yürürlüğü ve Uygulama Şekli Hakkında Kanun 01.07.2012 tarihi itibariyle yürürlüğe girmiş bulunmaktadır. </w:t>
      </w:r>
    </w:p>
    <w:p w:rsidR="00753E9E" w:rsidRDefault="00753E9E" w:rsidP="006A7106">
      <w:pPr>
        <w:jc w:val="both"/>
      </w:pPr>
      <w:r>
        <w:t>15.11.2013 tarih ve 28468 sayılı Resmi Gazetede yayımlanarak yürürlüğe giren “Anonim ve Limited Şirketlerin Sermayelerini Asgari Tutarlara Yükseltmelerine ve Kuruluşu ve Esas Sözleşme Değişikliği İzne Tabi Anonim Şirketleri</w:t>
      </w:r>
      <w:r w:rsidR="006A7106">
        <w:t>n Belirlenmesine İlişkin Tebliğ’</w:t>
      </w:r>
      <w:r>
        <w:t>d</w:t>
      </w:r>
      <w:r w:rsidR="006A7106">
        <w:t>e Anonim ve Limited Ş</w:t>
      </w:r>
      <w:r>
        <w:t>irketlerin sermayelerini asgari sermaye tutarlarına yükseltmelerine dair açıklamalar yapılmıştır.</w:t>
      </w:r>
    </w:p>
    <w:p w:rsidR="00753E9E" w:rsidRDefault="00753E9E" w:rsidP="006A7106">
      <w:pPr>
        <w:jc w:val="both"/>
      </w:pPr>
      <w:r>
        <w:t>Buna göre; sermayel</w:t>
      </w:r>
      <w:r w:rsidR="006A7106">
        <w:t>eri 50.000 TL’nin altında olan Anonim Ş</w:t>
      </w:r>
      <w:r>
        <w:t xml:space="preserve">irketler </w:t>
      </w:r>
      <w:r w:rsidR="006A7106">
        <w:t>ile 10.000 TL’nin altında olan Limited Ş</w:t>
      </w:r>
      <w:r>
        <w:t>irketlerin sermayelerini bu tutarlara yükseltmeleri gerekmektedir. Sermayelerini bel</w:t>
      </w:r>
      <w:r w:rsidR="006A7106">
        <w:t>irlenen tutarlara yükseltmeyen Anonim ve Limited Ş</w:t>
      </w:r>
      <w:r>
        <w:t>irketler infisah etmiş sayılacaklardır.</w:t>
      </w:r>
    </w:p>
    <w:p w:rsidR="00C0755D" w:rsidRDefault="00C0755D" w:rsidP="006A7106">
      <w:pPr>
        <w:jc w:val="both"/>
      </w:pPr>
    </w:p>
    <w:sectPr w:rsidR="00C0755D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9E"/>
    <w:rsid w:val="000B37ED"/>
    <w:rsid w:val="00182753"/>
    <w:rsid w:val="006A7106"/>
    <w:rsid w:val="00753E9E"/>
    <w:rsid w:val="00C0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9E"/>
    <w:rPr>
      <w:rFonts w:ascii="Trebuchet MS" w:hAnsi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9E"/>
    <w:rPr>
      <w:rFonts w:ascii="Trebuchet MS" w:hAnsi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arzu.erciyes</dc:creator>
  <cp:lastModifiedBy>arzu.erciyes</cp:lastModifiedBy>
  <cp:revision>3</cp:revision>
  <cp:lastPrinted>2014-03-06T13:43:00Z</cp:lastPrinted>
  <dcterms:created xsi:type="dcterms:W3CDTF">2014-03-06T13:36:00Z</dcterms:created>
  <dcterms:modified xsi:type="dcterms:W3CDTF">2014-03-06T13:43:00Z</dcterms:modified>
</cp:coreProperties>
</file>