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99" w:rsidRPr="00DE6B0E" w:rsidRDefault="00DE6B0E" w:rsidP="00DE6B0E">
      <w:pPr>
        <w:jc w:val="center"/>
        <w:rPr>
          <w:b/>
          <w:noProof/>
          <w:lang w:eastAsia="tr-TR"/>
        </w:rPr>
      </w:pPr>
      <w:r w:rsidRPr="00DE6B0E">
        <w:rPr>
          <w:b/>
          <w:noProof/>
          <w:lang w:eastAsia="tr-TR"/>
        </w:rPr>
        <w:t>SİRKÜLER</w:t>
      </w:r>
      <w:r w:rsidR="007E1AFF">
        <w:rPr>
          <w:b/>
          <w:noProof/>
          <w:lang w:eastAsia="tr-TR"/>
        </w:rPr>
        <w:t xml:space="preserve"> 2014/30</w:t>
      </w:r>
      <w:bookmarkStart w:id="0" w:name="_GoBack"/>
      <w:bookmarkEnd w:id="0"/>
    </w:p>
    <w:p w:rsidR="00B45799" w:rsidRDefault="00B45799" w:rsidP="00483A85">
      <w:pPr>
        <w:jc w:val="both"/>
        <w:rPr>
          <w:noProof/>
          <w:lang w:eastAsia="tr-TR"/>
        </w:rPr>
      </w:pPr>
    </w:p>
    <w:p w:rsidR="00DE6B0E" w:rsidRPr="00DE6B0E" w:rsidRDefault="008444FC" w:rsidP="00DE6B0E">
      <w:pPr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E-Defter Uygulaması Hakkında Duyuru</w:t>
      </w:r>
    </w:p>
    <w:p w:rsidR="008444FC" w:rsidRDefault="008444FC" w:rsidP="008444FC">
      <w:pPr>
        <w:pStyle w:val="Default"/>
      </w:pP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 Kamuoyunda e-defter uygulamasına geçiş süresinin erteleneceği beklentilerine ilişkin olarak alınan duyumlar üzerine aşağıdaki açıklamaların yapılmasına ihtiyaç duyulmuştur.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Bilindiği üzere 213 Sayılı Vergi Usul Kanunu’nun Mükerrer 242 inci maddesinin ikinci fıkra hükmü uyarınca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e-deftere geçmek zorunda olan mükelleflerimizin belirlenmesine </w:t>
      </w:r>
      <w:r w:rsidRPr="008444FC">
        <w:rPr>
          <w:rFonts w:ascii="Trebuchet MS" w:hAnsi="Trebuchet MS"/>
          <w:sz w:val="18"/>
          <w:szCs w:val="18"/>
        </w:rPr>
        <w:t xml:space="preserve">ilişkin olarak 421 Sıra Numaralı Vergi Usul Kanunu Genel Tebliği 14.12.2012 tarih ve 28497 sayılı Resmi Gazetede yayımlanmıştır.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Söz konusu tebliğe göre;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14.12.2012 </w:t>
      </w:r>
      <w:r w:rsidRPr="008444FC">
        <w:rPr>
          <w:rFonts w:ascii="Trebuchet MS" w:hAnsi="Trebuchet MS"/>
          <w:sz w:val="18"/>
          <w:szCs w:val="18"/>
        </w:rPr>
        <w:t xml:space="preserve">tarihi itibariyle;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b/>
          <w:bCs/>
          <w:sz w:val="18"/>
          <w:szCs w:val="18"/>
        </w:rPr>
        <w:t xml:space="preserve">a) </w:t>
      </w:r>
      <w:r w:rsidRPr="008444FC">
        <w:rPr>
          <w:rFonts w:ascii="Trebuchet MS" w:hAnsi="Trebuchet MS"/>
          <w:sz w:val="18"/>
          <w:szCs w:val="18"/>
        </w:rPr>
        <w:t xml:space="preserve">5015 sayılı Petrol Piyasası Kanunu kapsamında </w:t>
      </w:r>
      <w:r w:rsidRPr="008444FC">
        <w:rPr>
          <w:rFonts w:ascii="Trebuchet MS" w:hAnsi="Trebuchet MS"/>
          <w:b/>
          <w:bCs/>
          <w:sz w:val="18"/>
          <w:szCs w:val="18"/>
        </w:rPr>
        <w:t>madeni yağ lisansına sahip olanlar</w:t>
      </w:r>
      <w:r w:rsidRPr="008444FC">
        <w:rPr>
          <w:rFonts w:ascii="Trebuchet MS" w:hAnsi="Trebuchet MS"/>
          <w:sz w:val="18"/>
          <w:szCs w:val="18"/>
        </w:rPr>
        <w:t xml:space="preserve">1 ile bunlardan 2011 takvim yılında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mal almış </w:t>
      </w:r>
      <w:r w:rsidRPr="008444FC">
        <w:rPr>
          <w:rFonts w:ascii="Trebuchet MS" w:hAnsi="Trebuchet MS"/>
          <w:sz w:val="18"/>
          <w:szCs w:val="18"/>
        </w:rPr>
        <w:t xml:space="preserve">ve 31.12.2011 tarihi itibariyle 25 Milyon TL ve üzeri brüt satış hasılatına sahip olan mükelleflerin,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b/>
          <w:bCs/>
          <w:sz w:val="18"/>
          <w:szCs w:val="18"/>
        </w:rPr>
        <w:t xml:space="preserve">b) </w:t>
      </w:r>
      <w:r w:rsidRPr="008444FC">
        <w:rPr>
          <w:rFonts w:ascii="Trebuchet MS" w:hAnsi="Trebuchet MS"/>
          <w:sz w:val="18"/>
          <w:szCs w:val="18"/>
        </w:rPr>
        <w:t xml:space="preserve">4760 sayılı Özel Tüketim Vergisi Kanununa ekli </w:t>
      </w:r>
      <w:r w:rsidRPr="008444FC">
        <w:rPr>
          <w:rFonts w:ascii="Trebuchet MS" w:hAnsi="Trebuchet MS"/>
          <w:b/>
          <w:bCs/>
          <w:sz w:val="18"/>
          <w:szCs w:val="18"/>
        </w:rPr>
        <w:t>(III) sayılı listedeki malları imal, inşa veya ithal edenler</w:t>
      </w:r>
      <w:r w:rsidRPr="008444FC">
        <w:rPr>
          <w:rFonts w:ascii="Trebuchet MS" w:hAnsi="Trebuchet MS"/>
          <w:sz w:val="18"/>
          <w:szCs w:val="18"/>
        </w:rPr>
        <w:t xml:space="preserve"> ile bunlardan 2011 takvim yılında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mal almış </w:t>
      </w:r>
      <w:r w:rsidRPr="008444FC">
        <w:rPr>
          <w:rFonts w:ascii="Trebuchet MS" w:hAnsi="Trebuchet MS"/>
          <w:sz w:val="18"/>
          <w:szCs w:val="18"/>
        </w:rPr>
        <w:t xml:space="preserve">ve 31.12.2011 tarihi itibariyle 10 Milyon TL ve üzeri brüt satış hasılatına sahip olan mükelleflerin,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2014 takvim yılı içerisinde e-Defter uygulamasına geçme zorunluluğunun bulunduğu kamuoyuna bildirilmiştir.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Ayrıca; e-deftere geçiş başvuru ve başlangıç tarihlerinin belirlenmesine ve uygulamaya geçişin Aralık/2014 ayına kadar ertelenmesine ilişkin olarak 26.11.2013 tarihinde 67 Sıra Numaralı Vergi Usul Kanunu Sirküleri yayımlanmıştır. Buna göre;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r w:rsidRPr="008444FC">
        <w:rPr>
          <w:rFonts w:ascii="Trebuchet MS" w:hAnsi="Trebuchet MS"/>
          <w:sz w:val="18"/>
          <w:szCs w:val="18"/>
        </w:rPr>
        <w:t xml:space="preserve">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Özel hesap dönemine </w:t>
      </w:r>
      <w:r w:rsidRPr="008444FC">
        <w:rPr>
          <w:rFonts w:ascii="Trebuchet MS" w:hAnsi="Trebuchet MS"/>
          <w:sz w:val="18"/>
          <w:szCs w:val="18"/>
        </w:rPr>
        <w:t xml:space="preserve">tabi mükelleflerin e-deftere geçiş başvurularını 01.12.2014 tarihinden önce </w:t>
      </w:r>
      <w:r>
        <w:rPr>
          <w:rFonts w:ascii="Trebuchet MS" w:hAnsi="Trebuchet MS"/>
          <w:sz w:val="18"/>
          <w:szCs w:val="18"/>
        </w:rPr>
        <w:tab/>
      </w:r>
      <w:r w:rsidRPr="008444FC">
        <w:rPr>
          <w:rFonts w:ascii="Trebuchet MS" w:hAnsi="Trebuchet MS"/>
          <w:sz w:val="18"/>
          <w:szCs w:val="18"/>
        </w:rPr>
        <w:t xml:space="preserve">yapmaları ve en geç Aralık/2014 ayı içinde e-defter tutmaya başlamaları,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r w:rsidRPr="008444FC">
        <w:rPr>
          <w:rFonts w:ascii="Trebuchet MS" w:hAnsi="Trebuchet MS"/>
          <w:sz w:val="18"/>
          <w:szCs w:val="18"/>
        </w:rPr>
        <w:t xml:space="preserve">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Normal hesap dönemine </w:t>
      </w:r>
      <w:r w:rsidRPr="008444FC">
        <w:rPr>
          <w:rFonts w:ascii="Trebuchet MS" w:hAnsi="Trebuchet MS"/>
          <w:sz w:val="18"/>
          <w:szCs w:val="18"/>
        </w:rPr>
        <w:t xml:space="preserve">tabi mükelleflerden; </w:t>
      </w:r>
    </w:p>
    <w:p w:rsidR="008444FC" w:rsidRPr="008444FC" w:rsidRDefault="008444FC" w:rsidP="008444FC">
      <w:pPr>
        <w:pStyle w:val="Default"/>
        <w:numPr>
          <w:ilvl w:val="0"/>
          <w:numId w:val="6"/>
        </w:numPr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Aralık/2014 ayından önce başvuranların en geç Aralık/2014 ayından başlamak üzere; </w:t>
      </w:r>
    </w:p>
    <w:p w:rsidR="008444FC" w:rsidRPr="008444FC" w:rsidRDefault="008444FC" w:rsidP="008444FC">
      <w:pPr>
        <w:pStyle w:val="Default"/>
        <w:numPr>
          <w:ilvl w:val="0"/>
          <w:numId w:val="6"/>
        </w:numPr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Aralık/2014 ayı içinde başvuranların ise 01.01.2015 tarihinden itibaren,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e-defter tutmaya başlamaları gerektiği bildirilmiştir.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Elektronik Defter uygulamasına geçmek zorunda olan mükelleflerimiz aynı zamanda e-fatura uygulamasına da 01.04.2014 tarihi itibariyle geçmiş bulunduklarından, e-fatura işlemleri için kullanmakta oldukları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“Mali Mühür” </w:t>
      </w:r>
      <w:r w:rsidRPr="008444FC">
        <w:rPr>
          <w:rFonts w:ascii="Trebuchet MS" w:hAnsi="Trebuchet MS"/>
          <w:sz w:val="18"/>
          <w:szCs w:val="18"/>
        </w:rPr>
        <w:t xml:space="preserve">veya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“Nitelikli Elektronik İmza” </w:t>
      </w:r>
      <w:r w:rsidRPr="008444FC">
        <w:rPr>
          <w:rFonts w:ascii="Trebuchet MS" w:hAnsi="Trebuchet MS"/>
          <w:sz w:val="18"/>
          <w:szCs w:val="18"/>
        </w:rPr>
        <w:t xml:space="preserve">araçlarını e-defter başvurularında da kullanabilmeleri imkanı bulunmakta, dolayısı ile yeni bir mali mühür veya nitelikli elektronik imza aracı temin etmelerine gerek bulunmamaktadır.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e-Defter uygulamasına başvuru için mükelleflerimizin vergi dairesine gitmelerine veya herhangi bir birimimize dilekçeyle başvurmalarına gerek bulunmamakta; www.edefter.gov.tr internet adresinden mükellefiyetlerine ilişkin temel bilgileri girmek ve “Uyumluluk Onayı Verilen” yazılımlardan herhangi birini seçmek ve mali mühür ya da elektronik imzaları ile imzalamaları suretiyle başvurular kolaylıkla gerçekleştirilebilmektedir.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Ayrıca 2 Sıra Numaralı Elektronik Defter Genel Tebliğinde belirtildiği üzere; bir aylık döneme ilişkin defter kayıtlarının elektronik defter formatına dönüştürülmesi, mali mühürle onaylanması ve beratlarının GİB Bilgi İşlem Sistemine yüklenmesi için izleyen üçüncü ayın sonuna kadar süre bulunduğundan mükelleflerimiz açısından e-defter uygulamasının 01.01.2015 tarihi itibariyle ilave bir iş yükü oluşturması da beklenmemektedir.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Bu açıklamalar çerçevesinde; gerek Başkanlığımız gerekse de mükelleflerimiz açısından e-defter uygulamasının ertelenmesini gerektiren özel bir durum bulunmadığından, mükelleflerimizin yukarıda belirtilen zamanlarda e-defter başvurularını yapmaları ve defterlerini </w:t>
      </w:r>
      <w:r w:rsidRPr="008444FC">
        <w:rPr>
          <w:rFonts w:ascii="Trebuchet MS" w:hAnsi="Trebuchet MS"/>
          <w:b/>
          <w:bCs/>
          <w:sz w:val="18"/>
          <w:szCs w:val="18"/>
        </w:rPr>
        <w:t xml:space="preserve">e-defter </w:t>
      </w:r>
      <w:r w:rsidRPr="008444FC">
        <w:rPr>
          <w:rFonts w:ascii="Trebuchet MS" w:hAnsi="Trebuchet MS"/>
          <w:sz w:val="18"/>
          <w:szCs w:val="18"/>
        </w:rPr>
        <w:t xml:space="preserve">olarak tutmaları, vergisel ve hukuki anlamda ileride sıkıntıya düşmemeleri ve cezai işlemlere maruz kalmamaları adına büyük önem arz etmektedir. </w:t>
      </w:r>
    </w:p>
    <w:p w:rsidR="008444FC" w:rsidRPr="008444FC" w:rsidRDefault="008444FC" w:rsidP="008444FC">
      <w:pPr>
        <w:pStyle w:val="Default"/>
        <w:spacing w:before="120" w:after="120"/>
        <w:rPr>
          <w:rFonts w:ascii="Trebuchet MS" w:hAnsi="Trebuchet MS"/>
          <w:sz w:val="18"/>
          <w:szCs w:val="18"/>
        </w:rPr>
      </w:pPr>
      <w:r w:rsidRPr="008444FC">
        <w:rPr>
          <w:rFonts w:ascii="Trebuchet MS" w:hAnsi="Trebuchet MS"/>
          <w:sz w:val="18"/>
          <w:szCs w:val="18"/>
        </w:rPr>
        <w:t xml:space="preserve">Kamuoyuna saygıyla duyurulur. </w:t>
      </w:r>
    </w:p>
    <w:p w:rsidR="00272ACA" w:rsidRPr="008444FC" w:rsidRDefault="008444FC" w:rsidP="008444FC">
      <w:pPr>
        <w:spacing w:before="120" w:after="120"/>
        <w:jc w:val="both"/>
        <w:rPr>
          <w:noProof/>
          <w:sz w:val="18"/>
          <w:szCs w:val="18"/>
          <w:lang w:eastAsia="tr-TR"/>
        </w:rPr>
      </w:pPr>
      <w:r w:rsidRPr="008444FC">
        <w:rPr>
          <w:sz w:val="18"/>
          <w:szCs w:val="18"/>
        </w:rPr>
        <w:t>Gelir İdaresi Başkanlığı</w:t>
      </w:r>
    </w:p>
    <w:p w:rsidR="00272ACA" w:rsidRDefault="00272ACA" w:rsidP="00496A2B">
      <w:pPr>
        <w:jc w:val="both"/>
        <w:rPr>
          <w:noProof/>
          <w:lang w:eastAsia="tr-TR"/>
        </w:rPr>
      </w:pPr>
    </w:p>
    <w:sectPr w:rsidR="00272ACA" w:rsidSect="0033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BA5"/>
    <w:multiLevelType w:val="hybridMultilevel"/>
    <w:tmpl w:val="B2B2E196"/>
    <w:lvl w:ilvl="0" w:tplc="492EF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4CBC"/>
    <w:multiLevelType w:val="hybridMultilevel"/>
    <w:tmpl w:val="46604E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5BDC"/>
    <w:multiLevelType w:val="hybridMultilevel"/>
    <w:tmpl w:val="6ABC236C"/>
    <w:lvl w:ilvl="0" w:tplc="041F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45C1392A"/>
    <w:multiLevelType w:val="hybridMultilevel"/>
    <w:tmpl w:val="F0241776"/>
    <w:lvl w:ilvl="0" w:tplc="F56E47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06E4"/>
    <w:multiLevelType w:val="hybridMultilevel"/>
    <w:tmpl w:val="D5E08FF0"/>
    <w:lvl w:ilvl="0" w:tplc="0A06DC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065B0"/>
    <w:multiLevelType w:val="hybridMultilevel"/>
    <w:tmpl w:val="5D969732"/>
    <w:lvl w:ilvl="0" w:tplc="1E90E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324D"/>
    <w:rsid w:val="00077666"/>
    <w:rsid w:val="00125FD9"/>
    <w:rsid w:val="00187D04"/>
    <w:rsid w:val="001948C1"/>
    <w:rsid w:val="001F4F5B"/>
    <w:rsid w:val="0021120F"/>
    <w:rsid w:val="002660BD"/>
    <w:rsid w:val="00272ACA"/>
    <w:rsid w:val="002B4779"/>
    <w:rsid w:val="002D2409"/>
    <w:rsid w:val="002D3B00"/>
    <w:rsid w:val="00301E83"/>
    <w:rsid w:val="00330E16"/>
    <w:rsid w:val="00380886"/>
    <w:rsid w:val="0038192B"/>
    <w:rsid w:val="003A3517"/>
    <w:rsid w:val="004306FE"/>
    <w:rsid w:val="0044478B"/>
    <w:rsid w:val="00483A85"/>
    <w:rsid w:val="00496A2B"/>
    <w:rsid w:val="00530924"/>
    <w:rsid w:val="005707BC"/>
    <w:rsid w:val="0070517E"/>
    <w:rsid w:val="00770220"/>
    <w:rsid w:val="007A5261"/>
    <w:rsid w:val="007D324D"/>
    <w:rsid w:val="007E1AFF"/>
    <w:rsid w:val="008045C6"/>
    <w:rsid w:val="0081109B"/>
    <w:rsid w:val="00815C4D"/>
    <w:rsid w:val="008444FC"/>
    <w:rsid w:val="00877494"/>
    <w:rsid w:val="008D5408"/>
    <w:rsid w:val="00960683"/>
    <w:rsid w:val="00972022"/>
    <w:rsid w:val="00974978"/>
    <w:rsid w:val="0098069C"/>
    <w:rsid w:val="00983F61"/>
    <w:rsid w:val="009A2109"/>
    <w:rsid w:val="009C0E87"/>
    <w:rsid w:val="009D4E28"/>
    <w:rsid w:val="009E1C4D"/>
    <w:rsid w:val="00A057E5"/>
    <w:rsid w:val="00A852ED"/>
    <w:rsid w:val="00AA60E5"/>
    <w:rsid w:val="00AB05BC"/>
    <w:rsid w:val="00B00DA4"/>
    <w:rsid w:val="00B24533"/>
    <w:rsid w:val="00B45799"/>
    <w:rsid w:val="00B76B00"/>
    <w:rsid w:val="00B80BB0"/>
    <w:rsid w:val="00BA0603"/>
    <w:rsid w:val="00BA7821"/>
    <w:rsid w:val="00BB76D3"/>
    <w:rsid w:val="00BC1763"/>
    <w:rsid w:val="00BF05E5"/>
    <w:rsid w:val="00C35449"/>
    <w:rsid w:val="00CB501B"/>
    <w:rsid w:val="00CC42A9"/>
    <w:rsid w:val="00CE39FB"/>
    <w:rsid w:val="00D069F7"/>
    <w:rsid w:val="00D2197F"/>
    <w:rsid w:val="00D271EE"/>
    <w:rsid w:val="00D6726E"/>
    <w:rsid w:val="00DE6B0E"/>
    <w:rsid w:val="00E05FA7"/>
    <w:rsid w:val="00E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886"/>
    <w:pPr>
      <w:ind w:left="720"/>
      <w:contextualSpacing/>
    </w:pPr>
  </w:style>
  <w:style w:type="paragraph" w:customStyle="1" w:styleId="Default">
    <w:name w:val="Default"/>
    <w:rsid w:val="00844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dilek.dundar</dc:creator>
  <cp:lastModifiedBy>arzu.erciyes</cp:lastModifiedBy>
  <cp:revision>4</cp:revision>
  <dcterms:created xsi:type="dcterms:W3CDTF">2014-12-09T09:53:00Z</dcterms:created>
  <dcterms:modified xsi:type="dcterms:W3CDTF">2014-12-09T12:51:00Z</dcterms:modified>
</cp:coreProperties>
</file>