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99" w:rsidRPr="00DE6B0E" w:rsidRDefault="00DE6B0E" w:rsidP="00DE6B0E">
      <w:pPr>
        <w:jc w:val="center"/>
        <w:rPr>
          <w:b/>
          <w:noProof/>
          <w:lang w:eastAsia="tr-TR"/>
        </w:rPr>
      </w:pPr>
      <w:r w:rsidRPr="00DE6B0E">
        <w:rPr>
          <w:b/>
          <w:noProof/>
          <w:lang w:eastAsia="tr-TR"/>
        </w:rPr>
        <w:t>SİRKÜLER</w:t>
      </w:r>
      <w:r w:rsidR="00461FF6">
        <w:rPr>
          <w:b/>
          <w:noProof/>
          <w:lang w:eastAsia="tr-TR"/>
        </w:rPr>
        <w:t xml:space="preserve"> 2014/29</w:t>
      </w:r>
    </w:p>
    <w:p w:rsidR="00B45799" w:rsidRDefault="00B45799" w:rsidP="00483A85">
      <w:pPr>
        <w:jc w:val="both"/>
        <w:rPr>
          <w:noProof/>
          <w:lang w:eastAsia="tr-TR"/>
        </w:rPr>
      </w:pPr>
    </w:p>
    <w:p w:rsidR="00DE6B0E" w:rsidRPr="00DE6B0E" w:rsidRDefault="00E9512A" w:rsidP="00DE6B0E">
      <w:pPr>
        <w:jc w:val="center"/>
        <w:rPr>
          <w:b/>
          <w:noProof/>
          <w:lang w:eastAsia="tr-TR"/>
        </w:rPr>
      </w:pPr>
      <w:r>
        <w:rPr>
          <w:b/>
          <w:noProof/>
          <w:lang w:eastAsia="tr-TR"/>
        </w:rPr>
        <w:t>2015 Yılı Defter Onayları</w:t>
      </w:r>
    </w:p>
    <w:p w:rsidR="00E9512A" w:rsidRDefault="00E9512A" w:rsidP="00496A2B">
      <w:pPr>
        <w:jc w:val="both"/>
        <w:rPr>
          <w:noProof/>
          <w:lang w:eastAsia="tr-TR"/>
        </w:rPr>
      </w:pPr>
      <w:r>
        <w:rPr>
          <w:noProof/>
          <w:lang w:eastAsia="tr-TR"/>
        </w:rPr>
        <w:t>2014 yılı Aralık ayıyla birlikte 2015 yılında tutulacak defterlerin açılış ve ara onayları ile 2014 yılında tutulan defterlerin kapanış onaylarının yapılacağı tarihlerin belirtilmesine ihtiyaç duyulmaktadır.</w:t>
      </w:r>
    </w:p>
    <w:p w:rsidR="00E9512A" w:rsidRPr="00E9512A" w:rsidRDefault="00E9512A" w:rsidP="00E9512A">
      <w:pPr>
        <w:pStyle w:val="ListeParagraf"/>
        <w:numPr>
          <w:ilvl w:val="0"/>
          <w:numId w:val="2"/>
        </w:numPr>
        <w:jc w:val="both"/>
        <w:rPr>
          <w:b/>
          <w:noProof/>
          <w:lang w:eastAsia="tr-TR"/>
        </w:rPr>
      </w:pPr>
      <w:r w:rsidRPr="00E9512A">
        <w:rPr>
          <w:b/>
          <w:noProof/>
          <w:lang w:eastAsia="tr-TR"/>
        </w:rPr>
        <w:t>Vergi Usul Kanunu’</w:t>
      </w:r>
      <w:r>
        <w:rPr>
          <w:b/>
          <w:noProof/>
          <w:lang w:eastAsia="tr-TR"/>
        </w:rPr>
        <w:t>na Göre Tutulması Zorunlu Defterler</w:t>
      </w:r>
    </w:p>
    <w:p w:rsidR="00E9512A" w:rsidRPr="00E9512A" w:rsidRDefault="00E9512A" w:rsidP="00E9512A">
      <w:pPr>
        <w:pStyle w:val="ListeParagraf"/>
        <w:numPr>
          <w:ilvl w:val="0"/>
          <w:numId w:val="3"/>
        </w:numPr>
        <w:jc w:val="both"/>
        <w:rPr>
          <w:b/>
          <w:noProof/>
          <w:lang w:eastAsia="tr-TR"/>
        </w:rPr>
      </w:pPr>
      <w:r w:rsidRPr="00E9512A">
        <w:rPr>
          <w:b/>
          <w:noProof/>
          <w:lang w:eastAsia="tr-TR"/>
        </w:rPr>
        <w:t>Tüm Kurumlar Vergisi Mükellefleri ve Birinci Sınıf Tüccarlar Tarafından Tutulması Zorunlu Defterler</w:t>
      </w:r>
    </w:p>
    <w:p w:rsidR="00E9512A" w:rsidRDefault="00E9512A" w:rsidP="00496A2B">
      <w:pPr>
        <w:jc w:val="both"/>
        <w:rPr>
          <w:noProof/>
          <w:lang w:eastAsia="tr-TR"/>
        </w:rPr>
      </w:pPr>
      <w:r>
        <w:rPr>
          <w:noProof/>
          <w:lang w:eastAsia="tr-TR"/>
        </w:rPr>
        <w:t>-Yevmiye defteri</w:t>
      </w:r>
    </w:p>
    <w:p w:rsidR="00E9512A" w:rsidRDefault="00E9512A" w:rsidP="00496A2B">
      <w:pPr>
        <w:jc w:val="both"/>
        <w:rPr>
          <w:noProof/>
          <w:lang w:eastAsia="tr-TR"/>
        </w:rPr>
      </w:pPr>
      <w:r>
        <w:rPr>
          <w:noProof/>
          <w:lang w:eastAsia="tr-TR"/>
        </w:rPr>
        <w:t xml:space="preserve">-Envanter </w:t>
      </w:r>
      <w:r w:rsidR="00983F61">
        <w:rPr>
          <w:noProof/>
          <w:lang w:eastAsia="tr-TR"/>
        </w:rPr>
        <w:t>d</w:t>
      </w:r>
      <w:r>
        <w:rPr>
          <w:noProof/>
          <w:lang w:eastAsia="tr-TR"/>
        </w:rPr>
        <w:t>efteri</w:t>
      </w:r>
    </w:p>
    <w:p w:rsidR="00E9512A" w:rsidRDefault="00E9512A" w:rsidP="00496A2B">
      <w:pPr>
        <w:jc w:val="both"/>
        <w:rPr>
          <w:noProof/>
          <w:lang w:eastAsia="tr-TR"/>
        </w:rPr>
      </w:pPr>
      <w:r>
        <w:rPr>
          <w:noProof/>
          <w:lang w:eastAsia="tr-TR"/>
        </w:rPr>
        <w:t xml:space="preserve">-Defter-i </w:t>
      </w:r>
      <w:r w:rsidR="00983F61">
        <w:rPr>
          <w:noProof/>
          <w:lang w:eastAsia="tr-TR"/>
        </w:rPr>
        <w:t>k</w:t>
      </w:r>
      <w:r>
        <w:rPr>
          <w:noProof/>
          <w:lang w:eastAsia="tr-TR"/>
        </w:rPr>
        <w:t>ebir</w:t>
      </w:r>
    </w:p>
    <w:p w:rsidR="00E9512A" w:rsidRDefault="00E9512A" w:rsidP="00496A2B">
      <w:pPr>
        <w:jc w:val="both"/>
        <w:rPr>
          <w:noProof/>
          <w:lang w:eastAsia="tr-TR"/>
        </w:rPr>
      </w:pPr>
      <w:r>
        <w:rPr>
          <w:noProof/>
          <w:lang w:eastAsia="tr-TR"/>
        </w:rPr>
        <w:t>-Sadece makbuz karşılığı ve istihkaktan kesinti suretiyle damga vergisi ödeyen anonim şirketler için damga vergisi defteri</w:t>
      </w:r>
    </w:p>
    <w:p w:rsidR="00E9512A" w:rsidRPr="00E9512A" w:rsidRDefault="00E9512A" w:rsidP="00E9512A">
      <w:pPr>
        <w:pStyle w:val="ListeParagraf"/>
        <w:numPr>
          <w:ilvl w:val="0"/>
          <w:numId w:val="2"/>
        </w:numPr>
        <w:jc w:val="both"/>
        <w:rPr>
          <w:b/>
          <w:noProof/>
          <w:lang w:eastAsia="tr-TR"/>
        </w:rPr>
      </w:pPr>
      <w:r w:rsidRPr="00E9512A">
        <w:rPr>
          <w:b/>
          <w:noProof/>
          <w:lang w:eastAsia="tr-TR"/>
        </w:rPr>
        <w:t>Ticaret Kanunu’na Göre Tutulması Zorunlu Defterler</w:t>
      </w:r>
    </w:p>
    <w:p w:rsidR="00E9512A" w:rsidRDefault="00983F61" w:rsidP="00496A2B">
      <w:pPr>
        <w:jc w:val="both"/>
        <w:rPr>
          <w:noProof/>
          <w:lang w:eastAsia="tr-TR"/>
        </w:rPr>
      </w:pPr>
      <w:r>
        <w:rPr>
          <w:noProof/>
          <w:lang w:eastAsia="tr-TR"/>
        </w:rPr>
        <w:t>-Yevmiye defteri</w:t>
      </w:r>
    </w:p>
    <w:p w:rsidR="00983F61" w:rsidRDefault="00983F61" w:rsidP="00496A2B">
      <w:pPr>
        <w:jc w:val="both"/>
        <w:rPr>
          <w:noProof/>
          <w:lang w:eastAsia="tr-TR"/>
        </w:rPr>
      </w:pPr>
      <w:r>
        <w:rPr>
          <w:noProof/>
          <w:lang w:eastAsia="tr-TR"/>
        </w:rPr>
        <w:t>-Defter-i kebir</w:t>
      </w:r>
    </w:p>
    <w:p w:rsidR="00983F61" w:rsidRDefault="00983F61" w:rsidP="00496A2B">
      <w:pPr>
        <w:jc w:val="both"/>
        <w:rPr>
          <w:noProof/>
          <w:lang w:eastAsia="tr-TR"/>
        </w:rPr>
      </w:pPr>
      <w:r>
        <w:rPr>
          <w:noProof/>
          <w:lang w:eastAsia="tr-TR"/>
        </w:rPr>
        <w:t>-Envanter defteri</w:t>
      </w:r>
    </w:p>
    <w:p w:rsidR="00E9512A" w:rsidRDefault="00983F61" w:rsidP="00496A2B">
      <w:pPr>
        <w:jc w:val="both"/>
        <w:rPr>
          <w:noProof/>
          <w:lang w:eastAsia="tr-TR"/>
        </w:rPr>
      </w:pPr>
      <w:r>
        <w:rPr>
          <w:noProof/>
          <w:lang w:eastAsia="tr-TR"/>
        </w:rPr>
        <w:t>-Pay defteri (Limited şirketler dahil)</w:t>
      </w:r>
    </w:p>
    <w:p w:rsidR="00983F61" w:rsidRDefault="00983F61" w:rsidP="00496A2B">
      <w:pPr>
        <w:jc w:val="both"/>
        <w:rPr>
          <w:noProof/>
          <w:lang w:eastAsia="tr-TR"/>
        </w:rPr>
      </w:pPr>
      <w:r>
        <w:rPr>
          <w:noProof/>
          <w:lang w:eastAsia="tr-TR"/>
        </w:rPr>
        <w:t>-Yönetim Kurulu karar defteri (Limited şirketlerde Müdürler Kurulu karar defteri)</w:t>
      </w:r>
    </w:p>
    <w:p w:rsidR="00983F61" w:rsidRDefault="00983F61" w:rsidP="00496A2B">
      <w:pPr>
        <w:jc w:val="both"/>
        <w:rPr>
          <w:noProof/>
          <w:lang w:eastAsia="tr-TR"/>
        </w:rPr>
      </w:pPr>
      <w:r>
        <w:rPr>
          <w:noProof/>
          <w:lang w:eastAsia="tr-TR"/>
        </w:rPr>
        <w:t>-Genel Kurul toplantı ve müzakere defteri (Limited şirketler dahil)</w:t>
      </w:r>
    </w:p>
    <w:p w:rsidR="004306FE" w:rsidRDefault="004306FE" w:rsidP="00496A2B">
      <w:pPr>
        <w:jc w:val="both"/>
        <w:rPr>
          <w:noProof/>
          <w:lang w:eastAsia="tr-TR"/>
        </w:rPr>
      </w:pPr>
      <w:r>
        <w:rPr>
          <w:noProof/>
          <w:lang w:eastAsia="tr-TR"/>
        </w:rPr>
        <w:t>Limited şirketlerde müdür veya müdürler kurulunun şirket yönetimi ile ilgili olarak aldığı kararlar genel kurul toplantı ve müzakere defterine kaydedilebileceği gibi ayrı bir müdürler kurulu karar defteri de tutulabilir. Müdürler kurulu karar defterinin tutulması halinde açılış ve kapanış onayları dahil olmak üzere yönetim kurulu karar defterine ilişkin hükümler uygulanır.</w:t>
      </w:r>
    </w:p>
    <w:p w:rsidR="004306FE" w:rsidRPr="004306FE" w:rsidRDefault="004306FE" w:rsidP="004306FE">
      <w:pPr>
        <w:pStyle w:val="ListeParagraf"/>
        <w:numPr>
          <w:ilvl w:val="0"/>
          <w:numId w:val="2"/>
        </w:numPr>
        <w:jc w:val="both"/>
        <w:rPr>
          <w:b/>
          <w:noProof/>
          <w:lang w:eastAsia="tr-TR"/>
        </w:rPr>
      </w:pPr>
      <w:r w:rsidRPr="004306FE">
        <w:rPr>
          <w:b/>
          <w:noProof/>
          <w:lang w:eastAsia="tr-TR"/>
        </w:rPr>
        <w:t>Defterlerin Onayı</w:t>
      </w:r>
    </w:p>
    <w:p w:rsidR="00983F61" w:rsidRDefault="004306FE" w:rsidP="00496A2B">
      <w:pPr>
        <w:jc w:val="both"/>
        <w:rPr>
          <w:noProof/>
          <w:lang w:eastAsia="tr-TR"/>
        </w:rPr>
      </w:pPr>
      <w:r>
        <w:rPr>
          <w:noProof/>
          <w:lang w:eastAsia="tr-TR"/>
        </w:rPr>
        <w:t>Türk Ticaret Kanununa göre tutulması zorunlu olan ve yukarıda belirtilen ticari defterlerin tamamı için onay zorunluluğu vardır. Vergi Usul Kanununa göre tutulması zorunlu defterlerin defteri kebir hariç diğerleri onaya tabidir.</w:t>
      </w:r>
    </w:p>
    <w:p w:rsidR="004306FE" w:rsidRPr="004306FE" w:rsidRDefault="004306FE" w:rsidP="004306FE">
      <w:pPr>
        <w:pStyle w:val="ListeParagraf"/>
        <w:numPr>
          <w:ilvl w:val="0"/>
          <w:numId w:val="2"/>
        </w:numPr>
        <w:jc w:val="both"/>
        <w:rPr>
          <w:b/>
          <w:noProof/>
          <w:lang w:eastAsia="tr-TR"/>
        </w:rPr>
      </w:pPr>
      <w:r w:rsidRPr="004306FE">
        <w:rPr>
          <w:b/>
          <w:noProof/>
          <w:lang w:eastAsia="tr-TR"/>
        </w:rPr>
        <w:t>Onay Zamanı</w:t>
      </w:r>
    </w:p>
    <w:p w:rsidR="00983F61" w:rsidRDefault="004306FE" w:rsidP="004306FE">
      <w:pPr>
        <w:pStyle w:val="ListeParagraf"/>
        <w:numPr>
          <w:ilvl w:val="0"/>
          <w:numId w:val="4"/>
        </w:numPr>
        <w:jc w:val="both"/>
        <w:rPr>
          <w:noProof/>
          <w:lang w:eastAsia="tr-TR"/>
        </w:rPr>
      </w:pPr>
      <w:r>
        <w:rPr>
          <w:noProof/>
          <w:lang w:eastAsia="tr-TR"/>
        </w:rPr>
        <w:t>Açılış ONayı</w:t>
      </w:r>
    </w:p>
    <w:p w:rsidR="004306FE" w:rsidRDefault="004306FE" w:rsidP="00496A2B">
      <w:pPr>
        <w:jc w:val="both"/>
        <w:rPr>
          <w:noProof/>
          <w:lang w:eastAsia="tr-TR"/>
        </w:rPr>
      </w:pPr>
      <w:r>
        <w:rPr>
          <w:noProof/>
          <w:lang w:eastAsia="tr-TR"/>
        </w:rPr>
        <w:t>-Yeni işe başlayanlar ve mükellefiyete girenlerde</w:t>
      </w:r>
      <w:r w:rsidR="00BA7821">
        <w:rPr>
          <w:noProof/>
          <w:lang w:eastAsia="tr-TR"/>
        </w:rPr>
        <w:t>, işe başlama ve mükellefiyete girme tarihinden önce,</w:t>
      </w:r>
    </w:p>
    <w:p w:rsidR="00BA7821" w:rsidRDefault="00BA7821" w:rsidP="00496A2B">
      <w:pPr>
        <w:jc w:val="both"/>
        <w:rPr>
          <w:noProof/>
          <w:lang w:eastAsia="tr-TR"/>
        </w:rPr>
      </w:pPr>
      <w:r>
        <w:rPr>
          <w:noProof/>
          <w:lang w:eastAsia="tr-TR"/>
        </w:rPr>
        <w:lastRenderedPageBreak/>
        <w:t>-Öteden beri işe devam edenlerde, yeni defterlerin kulalnılacağı faaliyet döneminin ilk ayından önceki ayın sonuna kadar (hesap dönemi takvim yılı olanlarda Aralık ayı içinde)</w:t>
      </w:r>
      <w:r w:rsidR="00A057E5">
        <w:rPr>
          <w:noProof/>
          <w:lang w:eastAsia="tr-TR"/>
        </w:rPr>
        <w:t>,</w:t>
      </w:r>
    </w:p>
    <w:p w:rsidR="00A057E5" w:rsidRDefault="008045C6" w:rsidP="00496A2B">
      <w:pPr>
        <w:jc w:val="both"/>
        <w:rPr>
          <w:noProof/>
          <w:lang w:eastAsia="tr-TR"/>
        </w:rPr>
      </w:pPr>
      <w:r>
        <w:rPr>
          <w:noProof/>
          <w:lang w:eastAsia="tr-TR"/>
        </w:rPr>
        <w:t>-Defterlerin müteharrik yapraklarının dolması nedeniyle yenilerini kullanmak gerektiğinde işlemlerin kayda geçirilmesinin zorunlu olduğu 10, 45 ve 1 günlük süreler içinde,</w:t>
      </w:r>
    </w:p>
    <w:p w:rsidR="008045C6" w:rsidRDefault="008045C6" w:rsidP="00496A2B">
      <w:pPr>
        <w:jc w:val="both"/>
        <w:rPr>
          <w:noProof/>
          <w:lang w:eastAsia="tr-TR"/>
        </w:rPr>
      </w:pPr>
      <w:r>
        <w:rPr>
          <w:noProof/>
          <w:lang w:eastAsia="tr-TR"/>
        </w:rPr>
        <w:t>yaptırılması zorunluluğu vardır.</w:t>
      </w:r>
    </w:p>
    <w:p w:rsidR="008045C6" w:rsidRDefault="00B80BB0" w:rsidP="00496A2B">
      <w:pPr>
        <w:jc w:val="both"/>
        <w:rPr>
          <w:noProof/>
          <w:lang w:eastAsia="tr-TR"/>
        </w:rPr>
      </w:pPr>
      <w:r>
        <w:rPr>
          <w:noProof/>
          <w:lang w:eastAsia="tr-TR"/>
        </w:rPr>
        <w:t xml:space="preserve">Türk Ticaret Kanunu kapsamında tutulması gereken defterlerin de paralel şekilde kuruluş sırasında ve kullanmaya başlamadan önce, izleyen faaliyet dönemlerindeki açılış onayları ise defterlerin kullanılacağı faaliyet döneminin ilk ayından önceki ayın sonuna kadar noter tarafından yapılır. </w:t>
      </w:r>
    </w:p>
    <w:p w:rsidR="004306FE" w:rsidRDefault="00B80BB0" w:rsidP="00B80BB0">
      <w:pPr>
        <w:pStyle w:val="ListeParagraf"/>
        <w:numPr>
          <w:ilvl w:val="0"/>
          <w:numId w:val="4"/>
        </w:numPr>
        <w:jc w:val="both"/>
        <w:rPr>
          <w:noProof/>
          <w:lang w:eastAsia="tr-TR"/>
        </w:rPr>
      </w:pPr>
      <w:r>
        <w:rPr>
          <w:noProof/>
          <w:lang w:eastAsia="tr-TR"/>
        </w:rPr>
        <w:t>Ara Onay</w:t>
      </w:r>
    </w:p>
    <w:p w:rsidR="004306FE" w:rsidRDefault="00B80BB0" w:rsidP="00496A2B">
      <w:pPr>
        <w:jc w:val="both"/>
        <w:rPr>
          <w:noProof/>
          <w:lang w:eastAsia="tr-TR"/>
        </w:rPr>
      </w:pPr>
      <w:r>
        <w:rPr>
          <w:noProof/>
          <w:lang w:eastAsia="tr-TR"/>
        </w:rPr>
        <w:t>Defterlerini yenilemek yerine ertesi yıl da kullanmak isteyenler tarafından ilgili hesap döneminin ilk ayı içerisinde yaptırılması gerekmektedir. Türk Ticaret Kanununa göre kapanış onayına ilişkin esaslara göre;</w:t>
      </w:r>
    </w:p>
    <w:p w:rsidR="00B80BB0" w:rsidRDefault="00B80BB0" w:rsidP="00496A2B">
      <w:pPr>
        <w:jc w:val="both"/>
        <w:rPr>
          <w:noProof/>
          <w:lang w:eastAsia="tr-TR"/>
        </w:rPr>
      </w:pPr>
      <w:r>
        <w:rPr>
          <w:noProof/>
          <w:lang w:eastAsia="tr-TR"/>
        </w:rPr>
        <w:t>-Kapanış onayı, yevmiye defteri ve yönetim kurulu karar defterine münhasırdır. Diğer ticari defterler kapanış onayına tabi değildir.</w:t>
      </w:r>
    </w:p>
    <w:p w:rsidR="00B80BB0" w:rsidRDefault="00B80BB0" w:rsidP="00496A2B">
      <w:pPr>
        <w:jc w:val="both"/>
        <w:rPr>
          <w:noProof/>
          <w:lang w:eastAsia="tr-TR"/>
        </w:rPr>
      </w:pPr>
      <w:r>
        <w:rPr>
          <w:noProof/>
          <w:lang w:eastAsia="tr-TR"/>
        </w:rPr>
        <w:t>-Yevmiye defterinin izleyen hesap döneminin altıncı ayının sonuna kadar notere ibraz edilip son kaydın altına noterce “görülmüştür” ibaresi yazılarak mühür ve imza ile onaylanması zorunludur.</w:t>
      </w:r>
    </w:p>
    <w:p w:rsidR="00B80BB0" w:rsidRDefault="00B80BB0" w:rsidP="00496A2B">
      <w:pPr>
        <w:jc w:val="both"/>
        <w:rPr>
          <w:noProof/>
          <w:lang w:eastAsia="tr-TR"/>
        </w:rPr>
      </w:pPr>
      <w:r>
        <w:rPr>
          <w:noProof/>
          <w:lang w:eastAsia="tr-TR"/>
        </w:rPr>
        <w:t>-Yönetim Kurulu karar defterinin, izleyen hesap döneminin birinci ayının sonuna kadar notere ibraz edilip son kaydın altına noterce “görülmüştür” ibaresi yazılarak mühür ve imza ile onaylanması zorunludur.</w:t>
      </w:r>
    </w:p>
    <w:p w:rsidR="00B80BB0" w:rsidRDefault="002D2409" w:rsidP="00496A2B">
      <w:pPr>
        <w:jc w:val="both"/>
        <w:rPr>
          <w:noProof/>
          <w:lang w:eastAsia="tr-TR"/>
        </w:rPr>
      </w:pPr>
      <w:r>
        <w:rPr>
          <w:noProof/>
          <w:lang w:eastAsia="tr-TR"/>
        </w:rPr>
        <w:t>-Pay defteri ile genel kurul toplantı ve müzakere defteri yeterli yaprakları bulunmak kaydıyla izleyen faaliyet dönemlerinde de açılış onayı yaptırılmaksızın kullanılmaya devam edilebilir.</w:t>
      </w:r>
    </w:p>
    <w:p w:rsidR="002D2409" w:rsidRPr="002D2409" w:rsidRDefault="002D2409" w:rsidP="002D2409">
      <w:pPr>
        <w:pStyle w:val="ListeParagraf"/>
        <w:numPr>
          <w:ilvl w:val="0"/>
          <w:numId w:val="2"/>
        </w:numPr>
        <w:jc w:val="both"/>
        <w:rPr>
          <w:b/>
          <w:noProof/>
          <w:lang w:eastAsia="tr-TR"/>
        </w:rPr>
      </w:pPr>
      <w:r w:rsidRPr="002D2409">
        <w:rPr>
          <w:b/>
          <w:noProof/>
          <w:lang w:eastAsia="tr-TR"/>
        </w:rPr>
        <w:t>Onay Yaptırmamanın veya Zamanında Onay Yaptırmamanın Yaptırımı</w:t>
      </w:r>
    </w:p>
    <w:p w:rsidR="002D2409" w:rsidRDefault="00272ACA" w:rsidP="00272ACA">
      <w:pPr>
        <w:pStyle w:val="ListeParagraf"/>
        <w:numPr>
          <w:ilvl w:val="0"/>
          <w:numId w:val="5"/>
        </w:numPr>
        <w:jc w:val="both"/>
        <w:rPr>
          <w:noProof/>
          <w:lang w:eastAsia="tr-TR"/>
        </w:rPr>
      </w:pPr>
      <w:r>
        <w:rPr>
          <w:noProof/>
          <w:lang w:eastAsia="tr-TR"/>
        </w:rPr>
        <w:t>Türk Ticart Kanununa Göre</w:t>
      </w:r>
    </w:p>
    <w:p w:rsidR="00B80BB0" w:rsidRDefault="00272ACA" w:rsidP="00496A2B">
      <w:pPr>
        <w:jc w:val="both"/>
        <w:rPr>
          <w:noProof/>
          <w:lang w:eastAsia="tr-TR"/>
        </w:rPr>
      </w:pPr>
      <w:r>
        <w:rPr>
          <w:noProof/>
          <w:lang w:eastAsia="tr-TR"/>
        </w:rPr>
        <w:t>Türk Ticaret Kanununa göre onayı zorunlu olan defterlerin gerekli onaylarını yaptırmayanlar 4.934 TL idari para cezasıyla cezalandırılırlar.</w:t>
      </w:r>
    </w:p>
    <w:p w:rsidR="00272ACA" w:rsidRDefault="00272ACA" w:rsidP="00272ACA">
      <w:pPr>
        <w:pStyle w:val="ListeParagraf"/>
        <w:numPr>
          <w:ilvl w:val="0"/>
          <w:numId w:val="5"/>
        </w:numPr>
        <w:jc w:val="both"/>
        <w:rPr>
          <w:noProof/>
          <w:lang w:eastAsia="tr-TR"/>
        </w:rPr>
      </w:pPr>
      <w:r>
        <w:rPr>
          <w:noProof/>
          <w:lang w:eastAsia="tr-TR"/>
        </w:rPr>
        <w:t>Vergi Usul Kanununa Göre</w:t>
      </w:r>
    </w:p>
    <w:p w:rsidR="00B80BB0" w:rsidRDefault="00272ACA" w:rsidP="00496A2B">
      <w:pPr>
        <w:jc w:val="both"/>
        <w:rPr>
          <w:noProof/>
          <w:lang w:eastAsia="tr-TR"/>
        </w:rPr>
      </w:pPr>
      <w:r>
        <w:rPr>
          <w:noProof/>
          <w:lang w:eastAsia="tr-TR"/>
        </w:rPr>
        <w:t>-Açılış veya ara onayının süresi geçtikten s</w:t>
      </w:r>
      <w:r w:rsidR="007B392C">
        <w:rPr>
          <w:noProof/>
          <w:lang w:eastAsia="tr-TR"/>
        </w:rPr>
        <w:t>o</w:t>
      </w:r>
      <w:r>
        <w:rPr>
          <w:noProof/>
          <w:lang w:eastAsia="tr-TR"/>
        </w:rPr>
        <w:t>nra izleyen ay içinde yaptırılması, ikinci derece usulsüzlük cezasını gerektirir.</w:t>
      </w:r>
    </w:p>
    <w:p w:rsidR="00272ACA" w:rsidRDefault="00272ACA" w:rsidP="00496A2B">
      <w:pPr>
        <w:jc w:val="both"/>
        <w:rPr>
          <w:noProof/>
          <w:lang w:eastAsia="tr-TR"/>
        </w:rPr>
      </w:pPr>
      <w:r>
        <w:rPr>
          <w:noProof/>
          <w:lang w:eastAsia="tr-TR"/>
        </w:rPr>
        <w:t>-Süresinde yaptırılmadığı gibi izleyen ay da yaptırılmazsa veya daha sonra yaptırılırsa, onayın hiç yaptırılmadığı anlamına gelir ve kazancın re’sen takdiri ile iki kat birinci derece usulsüzlük cezası gerektirir.</w:t>
      </w:r>
    </w:p>
    <w:p w:rsidR="006D22C7" w:rsidRDefault="006D22C7" w:rsidP="00496A2B">
      <w:pPr>
        <w:jc w:val="both"/>
        <w:rPr>
          <w:noProof/>
          <w:lang w:eastAsia="tr-TR"/>
        </w:rPr>
      </w:pPr>
    </w:p>
    <w:p w:rsidR="006D22C7" w:rsidRDefault="006D22C7" w:rsidP="00496A2B">
      <w:pPr>
        <w:jc w:val="both"/>
        <w:rPr>
          <w:noProof/>
          <w:lang w:eastAsia="tr-TR"/>
        </w:rPr>
      </w:pPr>
    </w:p>
    <w:p w:rsidR="006D22C7" w:rsidRDefault="006D22C7" w:rsidP="00496A2B">
      <w:pPr>
        <w:jc w:val="both"/>
        <w:rPr>
          <w:noProof/>
          <w:lang w:eastAsia="tr-TR"/>
        </w:rPr>
      </w:pPr>
    </w:p>
    <w:p w:rsidR="006D22C7" w:rsidRDefault="006D22C7" w:rsidP="00496A2B">
      <w:pPr>
        <w:jc w:val="both"/>
        <w:rPr>
          <w:noProof/>
          <w:lang w:eastAsia="tr-TR"/>
        </w:rPr>
      </w:pPr>
    </w:p>
    <w:p w:rsidR="00272ACA" w:rsidRPr="006D22C7" w:rsidRDefault="00272ACA" w:rsidP="006D22C7">
      <w:pPr>
        <w:pStyle w:val="ListeParagraf"/>
        <w:numPr>
          <w:ilvl w:val="0"/>
          <w:numId w:val="2"/>
        </w:numPr>
        <w:jc w:val="both"/>
        <w:rPr>
          <w:b/>
          <w:noProof/>
          <w:lang w:eastAsia="tr-TR"/>
        </w:rPr>
      </w:pPr>
      <w:r w:rsidRPr="006D22C7">
        <w:rPr>
          <w:b/>
          <w:noProof/>
          <w:lang w:eastAsia="tr-TR"/>
        </w:rPr>
        <w:t>Elektronik Defter</w:t>
      </w:r>
    </w:p>
    <w:p w:rsidR="00272ACA" w:rsidRDefault="00272ACA" w:rsidP="00496A2B">
      <w:pPr>
        <w:jc w:val="both"/>
        <w:rPr>
          <w:noProof/>
          <w:lang w:eastAsia="tr-TR"/>
        </w:rPr>
      </w:pPr>
      <w:r>
        <w:rPr>
          <w:noProof/>
          <w:lang w:eastAsia="tr-TR"/>
        </w:rPr>
        <w:t>E-defter uygulamasına 01 Ocak 2015 tarihinde başlayacak olan ve Aralık 2014 tarihinde başvuru gerçekleştirecek şirketlerin defterlerini notere onaylatmasına gerek bulunmamaktadır.</w:t>
      </w:r>
    </w:p>
    <w:p w:rsidR="00272ACA" w:rsidRPr="00272ACA" w:rsidRDefault="00272ACA" w:rsidP="00272ACA">
      <w:pPr>
        <w:pStyle w:val="ListeParagraf"/>
        <w:numPr>
          <w:ilvl w:val="0"/>
          <w:numId w:val="2"/>
        </w:numPr>
        <w:jc w:val="both"/>
        <w:rPr>
          <w:b/>
          <w:noProof/>
          <w:lang w:eastAsia="tr-TR"/>
        </w:rPr>
      </w:pPr>
      <w:r w:rsidRPr="00272ACA">
        <w:rPr>
          <w:b/>
          <w:noProof/>
          <w:lang w:eastAsia="tr-TR"/>
        </w:rPr>
        <w:t>2015 Yılı Haziran Ayına Kadar Yapılmsaı Gerekenler</w:t>
      </w:r>
    </w:p>
    <w:p w:rsidR="00272ACA" w:rsidRDefault="00272ACA" w:rsidP="00496A2B">
      <w:pPr>
        <w:jc w:val="both"/>
        <w:rPr>
          <w:noProof/>
          <w:lang w:eastAsia="tr-TR"/>
        </w:rPr>
      </w:pPr>
      <w:r>
        <w:rPr>
          <w:noProof/>
          <w:lang w:eastAsia="tr-TR"/>
        </w:rPr>
        <w:t>Kurumlar ile birinci sınıf tüccarların,</w:t>
      </w:r>
    </w:p>
    <w:p w:rsidR="00272ACA" w:rsidRDefault="00272ACA" w:rsidP="00496A2B">
      <w:pPr>
        <w:jc w:val="both"/>
        <w:rPr>
          <w:noProof/>
          <w:lang w:eastAsia="tr-TR"/>
        </w:rPr>
      </w:pPr>
      <w:r>
        <w:rPr>
          <w:noProof/>
          <w:lang w:eastAsia="tr-TR"/>
        </w:rPr>
        <w:t>-2014 yılı Aralık ayı sonuna kadar 2015 yılında tutacakları yevmiye, kebir, envanter, pay, yönetim ve müdürler kurulu karar, genel kurul toplantı ve müzakere ve damga vergisi defterlerini notere onaylatmaları,</w:t>
      </w:r>
    </w:p>
    <w:p w:rsidR="00272ACA" w:rsidRDefault="00272ACA" w:rsidP="00496A2B">
      <w:pPr>
        <w:jc w:val="both"/>
        <w:rPr>
          <w:noProof/>
          <w:lang w:eastAsia="tr-TR"/>
        </w:rPr>
      </w:pPr>
      <w:r>
        <w:rPr>
          <w:noProof/>
          <w:lang w:eastAsia="tr-TR"/>
        </w:rPr>
        <w:t>-2014 yılında kullandıkları defterleri 2015 yılında da kullanmak istemeleri halinde, bunların ara onayını en geç 2015 yılı Ocak ayı içinde yaptırmaları,</w:t>
      </w:r>
    </w:p>
    <w:p w:rsidR="00272ACA" w:rsidRDefault="00BC1763" w:rsidP="00496A2B">
      <w:pPr>
        <w:jc w:val="both"/>
        <w:rPr>
          <w:noProof/>
          <w:lang w:eastAsia="tr-TR"/>
        </w:rPr>
      </w:pPr>
      <w:r>
        <w:rPr>
          <w:noProof/>
          <w:lang w:eastAsia="tr-TR"/>
        </w:rPr>
        <w:t>-2014 yılı yevmiye defterlerinin 2015 yılı Haziran ayı sonuna kadar kapanış onayını yaptırmaları,</w:t>
      </w:r>
    </w:p>
    <w:p w:rsidR="00BC1763" w:rsidRDefault="00BC1763" w:rsidP="00496A2B">
      <w:pPr>
        <w:jc w:val="both"/>
        <w:rPr>
          <w:noProof/>
          <w:lang w:eastAsia="tr-TR"/>
        </w:rPr>
      </w:pPr>
      <w:r>
        <w:rPr>
          <w:noProof/>
          <w:lang w:eastAsia="tr-TR"/>
        </w:rPr>
        <w:t>-Yönetim ve müdürler kurulu karar defterlerine ise 2015 yılı Ocak ayı içinde kapanış onayı yaptırmaları,</w:t>
      </w:r>
      <w:bookmarkStart w:id="0" w:name="_GoBack"/>
      <w:bookmarkEnd w:id="0"/>
      <w:r>
        <w:rPr>
          <w:noProof/>
          <w:lang w:eastAsia="tr-TR"/>
        </w:rPr>
        <w:t>zorunludur.</w:t>
      </w:r>
    </w:p>
    <w:p w:rsidR="00BC1763" w:rsidRDefault="00BC1763" w:rsidP="00496A2B">
      <w:pPr>
        <w:jc w:val="both"/>
        <w:rPr>
          <w:noProof/>
          <w:lang w:eastAsia="tr-TR"/>
        </w:rPr>
      </w:pPr>
    </w:p>
    <w:p w:rsidR="00272ACA" w:rsidRDefault="00272ACA" w:rsidP="00496A2B">
      <w:pPr>
        <w:jc w:val="both"/>
        <w:rPr>
          <w:noProof/>
          <w:lang w:eastAsia="tr-TR"/>
        </w:rPr>
      </w:pPr>
    </w:p>
    <w:p w:rsidR="00272ACA" w:rsidRDefault="00272ACA" w:rsidP="00496A2B">
      <w:pPr>
        <w:jc w:val="both"/>
        <w:rPr>
          <w:noProof/>
          <w:lang w:eastAsia="tr-TR"/>
        </w:rPr>
      </w:pPr>
    </w:p>
    <w:p w:rsidR="00272ACA" w:rsidRDefault="00272ACA" w:rsidP="00496A2B">
      <w:pPr>
        <w:jc w:val="both"/>
        <w:rPr>
          <w:noProof/>
          <w:lang w:eastAsia="tr-TR"/>
        </w:rPr>
      </w:pPr>
    </w:p>
    <w:p w:rsidR="00272ACA" w:rsidRDefault="00272ACA" w:rsidP="00496A2B">
      <w:pPr>
        <w:jc w:val="both"/>
        <w:rPr>
          <w:noProof/>
          <w:lang w:eastAsia="tr-TR"/>
        </w:rPr>
      </w:pPr>
    </w:p>
    <w:p w:rsidR="004306FE" w:rsidRDefault="004306FE" w:rsidP="00496A2B">
      <w:pPr>
        <w:jc w:val="both"/>
        <w:rPr>
          <w:noProof/>
          <w:lang w:eastAsia="tr-TR"/>
        </w:rPr>
      </w:pPr>
    </w:p>
    <w:p w:rsidR="004306FE" w:rsidRDefault="004306FE" w:rsidP="00496A2B">
      <w:pPr>
        <w:jc w:val="both"/>
        <w:rPr>
          <w:noProof/>
          <w:lang w:eastAsia="tr-TR"/>
        </w:rPr>
      </w:pPr>
    </w:p>
    <w:sectPr w:rsidR="004306FE"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A5"/>
    <w:multiLevelType w:val="hybridMultilevel"/>
    <w:tmpl w:val="B2B2E196"/>
    <w:lvl w:ilvl="0" w:tplc="492EFD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C1392A"/>
    <w:multiLevelType w:val="hybridMultilevel"/>
    <w:tmpl w:val="F0241776"/>
    <w:lvl w:ilvl="0" w:tplc="F56E4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CD06E4"/>
    <w:multiLevelType w:val="hybridMultilevel"/>
    <w:tmpl w:val="D5E08FF0"/>
    <w:lvl w:ilvl="0" w:tplc="0A06DC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B7065B0"/>
    <w:multiLevelType w:val="hybridMultilevel"/>
    <w:tmpl w:val="5D969732"/>
    <w:lvl w:ilvl="0" w:tplc="1E90EE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D324D"/>
    <w:rsid w:val="00077666"/>
    <w:rsid w:val="00125FD9"/>
    <w:rsid w:val="001948C1"/>
    <w:rsid w:val="001F4F5B"/>
    <w:rsid w:val="0021120F"/>
    <w:rsid w:val="002660BD"/>
    <w:rsid w:val="00272ACA"/>
    <w:rsid w:val="002B4779"/>
    <w:rsid w:val="002D2409"/>
    <w:rsid w:val="002D3B00"/>
    <w:rsid w:val="00301E83"/>
    <w:rsid w:val="00330E16"/>
    <w:rsid w:val="00380886"/>
    <w:rsid w:val="0038192B"/>
    <w:rsid w:val="003A3517"/>
    <w:rsid w:val="004306FE"/>
    <w:rsid w:val="0044478B"/>
    <w:rsid w:val="00461FF6"/>
    <w:rsid w:val="00483A85"/>
    <w:rsid w:val="00496A2B"/>
    <w:rsid w:val="00530924"/>
    <w:rsid w:val="005707BC"/>
    <w:rsid w:val="006D22C7"/>
    <w:rsid w:val="006F65FE"/>
    <w:rsid w:val="0070517E"/>
    <w:rsid w:val="00770220"/>
    <w:rsid w:val="007B392C"/>
    <w:rsid w:val="007D324D"/>
    <w:rsid w:val="008045C6"/>
    <w:rsid w:val="0081109B"/>
    <w:rsid w:val="00815C4D"/>
    <w:rsid w:val="00877494"/>
    <w:rsid w:val="008D5408"/>
    <w:rsid w:val="00960683"/>
    <w:rsid w:val="00972022"/>
    <w:rsid w:val="00974978"/>
    <w:rsid w:val="0098069C"/>
    <w:rsid w:val="00983F61"/>
    <w:rsid w:val="009A2109"/>
    <w:rsid w:val="009C0E87"/>
    <w:rsid w:val="009C4469"/>
    <w:rsid w:val="00A057E5"/>
    <w:rsid w:val="00A852ED"/>
    <w:rsid w:val="00AA60E5"/>
    <w:rsid w:val="00AB05BC"/>
    <w:rsid w:val="00B00DA4"/>
    <w:rsid w:val="00B24533"/>
    <w:rsid w:val="00B45799"/>
    <w:rsid w:val="00B76B00"/>
    <w:rsid w:val="00B80BB0"/>
    <w:rsid w:val="00BA0603"/>
    <w:rsid w:val="00BA7821"/>
    <w:rsid w:val="00BB76D3"/>
    <w:rsid w:val="00BC1763"/>
    <w:rsid w:val="00BE6A3F"/>
    <w:rsid w:val="00BF05E5"/>
    <w:rsid w:val="00C32D84"/>
    <w:rsid w:val="00C35449"/>
    <w:rsid w:val="00CB501B"/>
    <w:rsid w:val="00CC42A9"/>
    <w:rsid w:val="00CE39FB"/>
    <w:rsid w:val="00CF619B"/>
    <w:rsid w:val="00D069F7"/>
    <w:rsid w:val="00D2197F"/>
    <w:rsid w:val="00D271EE"/>
    <w:rsid w:val="00D6726E"/>
    <w:rsid w:val="00DE6B0E"/>
    <w:rsid w:val="00E05FA7"/>
    <w:rsid w:val="00E951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 w:type="paragraph" w:styleId="BalonMetni">
    <w:name w:val="Balloon Text"/>
    <w:basedOn w:val="Normal"/>
    <w:link w:val="BalonMetniChar"/>
    <w:uiPriority w:val="99"/>
    <w:semiHidden/>
    <w:unhideWhenUsed/>
    <w:rsid w:val="006D2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2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702</Words>
  <Characters>4006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dilek.dundar</dc:creator>
  <cp:lastModifiedBy>arzu.erciyes</cp:lastModifiedBy>
  <cp:revision>5</cp:revision>
  <cp:lastPrinted>2014-12-09T12:54:00Z</cp:lastPrinted>
  <dcterms:created xsi:type="dcterms:W3CDTF">2014-12-09T09:52:00Z</dcterms:created>
  <dcterms:modified xsi:type="dcterms:W3CDTF">2014-12-09T12:55:00Z</dcterms:modified>
</cp:coreProperties>
</file>