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B45618">
        <w:rPr>
          <w:b/>
          <w:noProof/>
          <w:lang w:eastAsia="tr-TR"/>
        </w:rPr>
        <w:t xml:space="preserve"> 2014/28</w:t>
      </w:r>
      <w:bookmarkStart w:id="0" w:name="_GoBack"/>
      <w:bookmarkEnd w:id="0"/>
    </w:p>
    <w:p w:rsidR="00B45799" w:rsidRDefault="00B45799" w:rsidP="00483A85">
      <w:pPr>
        <w:jc w:val="both"/>
        <w:rPr>
          <w:noProof/>
          <w:lang w:eastAsia="tr-TR"/>
        </w:rPr>
      </w:pPr>
    </w:p>
    <w:p w:rsidR="00DE6B0E" w:rsidRPr="00DE6B0E" w:rsidRDefault="00815C4D" w:rsidP="00DE6B0E">
      <w:pPr>
        <w:jc w:val="center"/>
        <w:rPr>
          <w:b/>
          <w:noProof/>
          <w:lang w:eastAsia="tr-TR"/>
        </w:rPr>
      </w:pPr>
      <w:r>
        <w:rPr>
          <w:b/>
          <w:noProof/>
          <w:lang w:eastAsia="tr-TR"/>
        </w:rPr>
        <w:t>Anonim ve Limited Şirketlerde Yetki Sınırlamasına İlişkin İTO Duyurusu</w:t>
      </w:r>
    </w:p>
    <w:p w:rsidR="00496A2B" w:rsidRDefault="00496A2B" w:rsidP="00496A2B">
      <w:pPr>
        <w:jc w:val="both"/>
        <w:rPr>
          <w:noProof/>
          <w:lang w:eastAsia="tr-TR"/>
        </w:rPr>
      </w:pPr>
      <w:r>
        <w:rPr>
          <w:noProof/>
          <w:lang w:eastAsia="tr-TR"/>
        </w:rPr>
        <w:t>Kamuoyunda “Torba Kanun” olarak alınan 6552 sayılı Kanunla, anonim ve limited şirketlerde yönetim ve temsil yetkisinin devri ve sınırlandırılması ile ilgili değişiklikler yapılmıştır. Temsile ilişkin konular veya para yönünden yapılacak sınırlama ile atanacak yetkiler ve bu çerçevede yapılması gereken işlemler İstanbul Ticaret Sicil Müdürlüğü internet s</w:t>
      </w:r>
      <w:r w:rsidR="00B76B00">
        <w:rPr>
          <w:noProof/>
          <w:lang w:eastAsia="tr-TR"/>
        </w:rPr>
        <w:t>itesinde duyurulmuştur. Duyuru’</w:t>
      </w:r>
      <w:r>
        <w:rPr>
          <w:noProof/>
          <w:lang w:eastAsia="tr-TR"/>
        </w:rPr>
        <w:t xml:space="preserve">da, temsile ilişkin konular veya para yönünden yapılacak sınırlama ile atanacak yetkililerin mutlaka Türk Ticaret Kanunu Md. 367’ de bahsi geçen ve yetki sınırının belirlenmiş olduğu bir iç yönergenin noter onaylı suretinin tescil ve ilan edilmesi sonrasında atanabileceği belirtilmiştir. </w:t>
      </w:r>
    </w:p>
    <w:p w:rsidR="00496A2B" w:rsidRDefault="00496A2B" w:rsidP="00496A2B">
      <w:pPr>
        <w:jc w:val="both"/>
        <w:rPr>
          <w:noProof/>
          <w:lang w:eastAsia="tr-TR"/>
        </w:rPr>
      </w:pPr>
      <w:r>
        <w:rPr>
          <w:noProof/>
          <w:lang w:eastAsia="tr-TR"/>
        </w:rPr>
        <w:t>Söz konusu duyuru aşağıda yer almaktadır.</w:t>
      </w:r>
    </w:p>
    <w:p w:rsidR="00496A2B" w:rsidRDefault="00496A2B">
      <w:pPr>
        <w:rPr>
          <w:noProof/>
          <w:lang w:eastAsia="tr-TR"/>
        </w:rPr>
      </w:pPr>
      <w:r>
        <w:rPr>
          <w:noProof/>
          <w:lang w:eastAsia="tr-TR"/>
        </w:rPr>
        <w:br w:type="page"/>
      </w:r>
    </w:p>
    <w:p w:rsidR="00496A2B" w:rsidRDefault="00496A2B" w:rsidP="00496A2B">
      <w:pPr>
        <w:jc w:val="both"/>
        <w:rPr>
          <w:noProof/>
          <w:lang w:eastAsia="tr-TR"/>
        </w:rPr>
      </w:pPr>
    </w:p>
    <w:p w:rsidR="00496A2B" w:rsidRPr="00496A2B" w:rsidRDefault="00496A2B" w:rsidP="00496A2B">
      <w:pPr>
        <w:autoSpaceDE w:val="0"/>
        <w:autoSpaceDN w:val="0"/>
        <w:adjustRightInd w:val="0"/>
        <w:spacing w:before="240" w:after="0" w:line="240" w:lineRule="auto"/>
        <w:jc w:val="center"/>
        <w:rPr>
          <w:rFonts w:ascii="Times New Roman" w:eastAsia="Times New Roman" w:hAnsi="Times New Roman" w:cs="Times New Roman"/>
          <w:sz w:val="24"/>
          <w:szCs w:val="24"/>
          <w:lang w:eastAsia="tr-TR"/>
        </w:rPr>
      </w:pPr>
      <w:r w:rsidRPr="00496A2B">
        <w:rPr>
          <w:rFonts w:ascii="Tms Rmn" w:eastAsia="Times New Roman" w:hAnsi="Tms Rmn" w:cs="Tms Rmn"/>
          <w:b/>
          <w:bCs/>
          <w:color w:val="000000"/>
          <w:sz w:val="48"/>
          <w:szCs w:val="48"/>
          <w:u w:val="single"/>
          <w:lang w:eastAsia="tr-TR"/>
        </w:rPr>
        <w:t>ŞİRKETLERDE SINIRLI YETKİYE İLİŞKİN DUYURU</w:t>
      </w:r>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b/>
          <w:bCs/>
          <w:color w:val="000000"/>
          <w:sz w:val="24"/>
          <w:szCs w:val="24"/>
          <w:u w:val="single"/>
          <w:lang w:eastAsia="tr-TR"/>
        </w:rPr>
        <w:t xml:space="preserve">Şirketlerde Sınırlı Yetkiye İlişkin İç Yönerge Uygulaması (TTK madde 367-371- 629 ) </w:t>
      </w:r>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color w:val="000000"/>
          <w:sz w:val="24"/>
          <w:szCs w:val="24"/>
          <w:lang w:eastAsia="tr-TR"/>
        </w:rPr>
        <w:t xml:space="preserve">            Şirketleri, her hususta münferiden veya müştereken temsil edeceklerin yetkileri Anonim Şirketlerde Yönetim Kurulu Kararı ile Limited Şirketlerde ise Genel Kurul Kararı ile alınabilecektir. </w:t>
      </w:r>
      <w:r w:rsidRPr="00496A2B">
        <w:rPr>
          <w:rFonts w:ascii="Tms Rmn" w:eastAsia="Times New Roman" w:hAnsi="Tms Rmn" w:cs="Tms Rmn"/>
          <w:color w:val="000000"/>
          <w:sz w:val="24"/>
          <w:szCs w:val="24"/>
          <w:lang w:eastAsia="tr-TR"/>
        </w:rPr>
        <w:br/>
        <w:t xml:space="preserve">            </w:t>
      </w:r>
      <w:proofErr w:type="gramStart"/>
      <w:r w:rsidRPr="00496A2B">
        <w:rPr>
          <w:rFonts w:ascii="Tms Rmn" w:eastAsia="Times New Roman" w:hAnsi="Tms Rmn" w:cs="Tms Rmn"/>
          <w:color w:val="000000"/>
          <w:sz w:val="24"/>
          <w:szCs w:val="24"/>
          <w:lang w:eastAsia="tr-TR"/>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 </w:t>
      </w:r>
      <w:proofErr w:type="gramEnd"/>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b/>
          <w:bCs/>
          <w:color w:val="000000"/>
          <w:sz w:val="24"/>
          <w:szCs w:val="24"/>
          <w:u w:val="single"/>
          <w:lang w:eastAsia="tr-TR"/>
        </w:rPr>
        <w:t>İzlenecek yol aşağıda anlatıldığı gibidir;</w:t>
      </w:r>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color w:val="000000"/>
          <w:sz w:val="24"/>
          <w:szCs w:val="24"/>
          <w:lang w:eastAsia="tr-TR"/>
        </w:rPr>
        <w:t>1-) Yönetim kurulunun yetki devrine ilişkin iç yönerge düzenleyebilmesi, bu konuda esas sözleşmede bir hüküm bulunmasına bağlıdır. Esas sözleşmede bu konuda bir madde yoksa öncelikle esas sözleşme değişikliği tescil ilan ettirilmelidir.</w:t>
      </w:r>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color w:val="000000"/>
          <w:sz w:val="24"/>
          <w:szCs w:val="24"/>
          <w:lang w:eastAsia="tr-TR"/>
        </w:rPr>
        <w:t xml:space="preserve">2-) Anonim Şirketlerde Yönetim Kurulu Kararı ile Limited Şirketlerde Genel Kurul Kararı ile tarih ve sayısı olan noter onaylı, sınırlı yetki çerçevesini belirleyen bir iç yönerge (karar ekinde) kabul edilerek tescil ve ilan edilecektir. </w:t>
      </w:r>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color w:val="000000"/>
          <w:sz w:val="24"/>
          <w:szCs w:val="24"/>
          <w:lang w:eastAsia="tr-TR"/>
        </w:rPr>
        <w:br/>
        <w:t xml:space="preserve">3-) İç yönergede, sadece imza grupları ve yetki çerçevesi gibi hususlar yer alacak,  </w:t>
      </w:r>
      <w:r w:rsidRPr="00496A2B">
        <w:rPr>
          <w:rFonts w:ascii="Tms Rmn" w:eastAsia="Times New Roman" w:hAnsi="Tms Rmn" w:cs="Tms Rmn"/>
          <w:color w:val="000000"/>
          <w:sz w:val="24"/>
          <w:szCs w:val="24"/>
          <w:u w:val="single"/>
          <w:lang w:eastAsia="tr-TR"/>
        </w:rPr>
        <w:t>Belirlenen yetkilere atanan kişilerin isimleri kesinlikle yer almayacaktır.</w:t>
      </w:r>
      <w:r w:rsidRPr="00496A2B">
        <w:rPr>
          <w:rFonts w:ascii="Tms Rmn" w:eastAsia="Times New Roman" w:hAnsi="Tms Rmn" w:cs="Tms Rmn"/>
          <w:b/>
          <w:bCs/>
          <w:color w:val="000000"/>
          <w:sz w:val="24"/>
          <w:szCs w:val="24"/>
          <w:u w:val="single"/>
          <w:lang w:eastAsia="tr-TR"/>
        </w:rPr>
        <w:t xml:space="preserve"> </w:t>
      </w:r>
    </w:p>
    <w:p w:rsidR="00496A2B" w:rsidRPr="00496A2B" w:rsidRDefault="00496A2B" w:rsidP="00496A2B">
      <w:pPr>
        <w:autoSpaceDE w:val="0"/>
        <w:autoSpaceDN w:val="0"/>
        <w:adjustRightInd w:val="0"/>
        <w:spacing w:before="240" w:after="0" w:line="240" w:lineRule="auto"/>
        <w:rPr>
          <w:rFonts w:ascii="Times New Roman" w:eastAsia="Times New Roman" w:hAnsi="Times New Roman" w:cs="Times New Roman"/>
          <w:sz w:val="24"/>
          <w:szCs w:val="24"/>
          <w:lang w:eastAsia="tr-TR"/>
        </w:rPr>
      </w:pPr>
      <w:r w:rsidRPr="00496A2B">
        <w:rPr>
          <w:rFonts w:ascii="Tms Rmn" w:eastAsia="Times New Roman" w:hAnsi="Tms Rmn" w:cs="Tms Rmn"/>
          <w:color w:val="000000"/>
          <w:sz w:val="24"/>
          <w:szCs w:val="24"/>
          <w:lang w:eastAsia="tr-TR"/>
        </w:rPr>
        <w:t>4-) İç yönergeyle belirlenen yetkilere atanacak kişilerin Ad-</w:t>
      </w:r>
      <w:proofErr w:type="spellStart"/>
      <w:r w:rsidRPr="00496A2B">
        <w:rPr>
          <w:rFonts w:ascii="Tms Rmn" w:eastAsia="Times New Roman" w:hAnsi="Tms Rmn" w:cs="Tms Rmn"/>
          <w:color w:val="000000"/>
          <w:sz w:val="24"/>
          <w:szCs w:val="24"/>
          <w:lang w:eastAsia="tr-TR"/>
        </w:rPr>
        <w:t>Soyad</w:t>
      </w:r>
      <w:proofErr w:type="spellEnd"/>
      <w:r w:rsidRPr="00496A2B">
        <w:rPr>
          <w:rFonts w:ascii="Tms Rmn" w:eastAsia="Times New Roman" w:hAnsi="Tms Rmn" w:cs="Tms Rmn"/>
          <w:color w:val="000000"/>
          <w:sz w:val="24"/>
          <w:szCs w:val="24"/>
          <w:lang w:eastAsia="tr-TR"/>
        </w:rPr>
        <w:t xml:space="preserve"> ve </w:t>
      </w:r>
      <w:proofErr w:type="spellStart"/>
      <w:r w:rsidRPr="00496A2B">
        <w:rPr>
          <w:rFonts w:ascii="Tms Rmn" w:eastAsia="Times New Roman" w:hAnsi="Tms Rmn" w:cs="Tms Rmn"/>
          <w:color w:val="000000"/>
          <w:sz w:val="24"/>
          <w:szCs w:val="24"/>
          <w:lang w:eastAsia="tr-TR"/>
        </w:rPr>
        <w:t>T.C.Kimlik</w:t>
      </w:r>
      <w:proofErr w:type="spellEnd"/>
      <w:r w:rsidRPr="00496A2B">
        <w:rPr>
          <w:rFonts w:ascii="Tms Rmn" w:eastAsia="Times New Roman" w:hAnsi="Tms Rmn" w:cs="Tms Rmn"/>
          <w:color w:val="000000"/>
          <w:sz w:val="24"/>
          <w:szCs w:val="24"/>
          <w:lang w:eastAsia="tr-TR"/>
        </w:rPr>
        <w:t xml:space="preserve"> Numaraları, iç yönergenin tarih ve sayısına atıf yapılmak suretiyle alınacak Anonim Şirketler de Yönetim Kurulu Kararı Limited Şirketler de Genel Kurul Kararı ile belirlenecektir.</w:t>
      </w:r>
    </w:p>
    <w:p w:rsidR="00496A2B" w:rsidRPr="00496A2B" w:rsidRDefault="00496A2B" w:rsidP="00496A2B">
      <w:pPr>
        <w:spacing w:before="100" w:beforeAutospacing="1" w:after="100" w:afterAutospacing="1" w:line="240" w:lineRule="auto"/>
        <w:rPr>
          <w:rFonts w:ascii="Times New Roman" w:eastAsia="Times New Roman" w:hAnsi="Times New Roman" w:cs="Times New Roman"/>
          <w:sz w:val="24"/>
          <w:szCs w:val="24"/>
          <w:lang w:eastAsia="tr-TR"/>
        </w:rPr>
      </w:pPr>
      <w:r w:rsidRPr="00496A2B">
        <w:rPr>
          <w:rFonts w:ascii="Times New Roman" w:eastAsia="Times New Roman" w:hAnsi="Times New Roman" w:cs="Times New Roman"/>
          <w:sz w:val="24"/>
          <w:szCs w:val="24"/>
          <w:lang w:eastAsia="tr-TR"/>
        </w:rPr>
        <w:t> </w:t>
      </w:r>
    </w:p>
    <w:p w:rsidR="00CC42A9" w:rsidRDefault="00CC42A9" w:rsidP="00483A85">
      <w:pPr>
        <w:jc w:val="both"/>
        <w:rPr>
          <w:noProof/>
          <w:lang w:eastAsia="tr-TR"/>
        </w:rPr>
      </w:pPr>
    </w:p>
    <w:p w:rsidR="00CC42A9" w:rsidRDefault="00CC42A9" w:rsidP="00483A85">
      <w:pPr>
        <w:jc w:val="both"/>
        <w:rPr>
          <w:noProof/>
          <w:lang w:eastAsia="tr-TR"/>
        </w:rPr>
      </w:pPr>
    </w:p>
    <w:sectPr w:rsidR="00CC42A9"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D"/>
    <w:rsid w:val="00077666"/>
    <w:rsid w:val="00125FD9"/>
    <w:rsid w:val="001948C1"/>
    <w:rsid w:val="001F4F5B"/>
    <w:rsid w:val="0021120F"/>
    <w:rsid w:val="002660BD"/>
    <w:rsid w:val="002B4779"/>
    <w:rsid w:val="002D3B00"/>
    <w:rsid w:val="00301E83"/>
    <w:rsid w:val="00330E16"/>
    <w:rsid w:val="00380886"/>
    <w:rsid w:val="0038192B"/>
    <w:rsid w:val="003A3517"/>
    <w:rsid w:val="0044478B"/>
    <w:rsid w:val="00483A85"/>
    <w:rsid w:val="00496A2B"/>
    <w:rsid w:val="00530924"/>
    <w:rsid w:val="005707BC"/>
    <w:rsid w:val="0070517E"/>
    <w:rsid w:val="00770220"/>
    <w:rsid w:val="007D324D"/>
    <w:rsid w:val="0081109B"/>
    <w:rsid w:val="00815C4D"/>
    <w:rsid w:val="00877494"/>
    <w:rsid w:val="00960683"/>
    <w:rsid w:val="00972022"/>
    <w:rsid w:val="00974978"/>
    <w:rsid w:val="0098069C"/>
    <w:rsid w:val="009A2109"/>
    <w:rsid w:val="009C0E87"/>
    <w:rsid w:val="00A852ED"/>
    <w:rsid w:val="00AA60E5"/>
    <w:rsid w:val="00AB05BC"/>
    <w:rsid w:val="00B24533"/>
    <w:rsid w:val="00B45618"/>
    <w:rsid w:val="00B45799"/>
    <w:rsid w:val="00B76B00"/>
    <w:rsid w:val="00BA0603"/>
    <w:rsid w:val="00BB76D3"/>
    <w:rsid w:val="00BF05E5"/>
    <w:rsid w:val="00CB501B"/>
    <w:rsid w:val="00CC42A9"/>
    <w:rsid w:val="00CE39FB"/>
    <w:rsid w:val="00D069F7"/>
    <w:rsid w:val="00D2197F"/>
    <w:rsid w:val="00D271EE"/>
    <w:rsid w:val="00D6726E"/>
    <w:rsid w:val="00DE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arzu.erciyes</cp:lastModifiedBy>
  <cp:revision>2</cp:revision>
  <dcterms:created xsi:type="dcterms:W3CDTF">2014-11-03T13:21:00Z</dcterms:created>
  <dcterms:modified xsi:type="dcterms:W3CDTF">2014-11-03T13:21:00Z</dcterms:modified>
</cp:coreProperties>
</file>