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952" w:rsidRPr="00A1682A" w:rsidRDefault="00A1682A" w:rsidP="00D41A8B">
      <w:pPr>
        <w:jc w:val="center"/>
        <w:rPr>
          <w:b/>
        </w:rPr>
      </w:pPr>
      <w:r w:rsidRPr="00A1682A">
        <w:rPr>
          <w:b/>
        </w:rPr>
        <w:t>SİRKÜLER</w:t>
      </w:r>
      <w:r w:rsidR="00D41A8B">
        <w:rPr>
          <w:b/>
        </w:rPr>
        <w:t xml:space="preserve"> 2014/22</w:t>
      </w:r>
    </w:p>
    <w:p w:rsidR="00010925" w:rsidRDefault="00010925" w:rsidP="001421F0">
      <w:pPr>
        <w:rPr>
          <w:b/>
        </w:rPr>
      </w:pPr>
    </w:p>
    <w:p w:rsidR="001421F0" w:rsidRDefault="00DB4FF2" w:rsidP="001421F0">
      <w:pPr>
        <w:rPr>
          <w:b/>
        </w:rPr>
      </w:pPr>
      <w:r>
        <w:rPr>
          <w:b/>
        </w:rPr>
        <w:t>6552 sayılı Kanunla İş Kanununa ve İş Sağlığı ve Güvenliğine Yönelik Yapılan Düzenlemeler</w:t>
      </w:r>
    </w:p>
    <w:p w:rsidR="00C8493D" w:rsidRPr="00C8493D" w:rsidRDefault="00C8493D" w:rsidP="00C8493D">
      <w:pPr>
        <w:pStyle w:val="ListeParagraf"/>
        <w:numPr>
          <w:ilvl w:val="0"/>
          <w:numId w:val="2"/>
        </w:numPr>
        <w:jc w:val="both"/>
        <w:rPr>
          <w:b/>
        </w:rPr>
      </w:pPr>
      <w:r w:rsidRPr="00C8493D">
        <w:rPr>
          <w:b/>
        </w:rPr>
        <w:t>Muvazaa Raporlarına İtiraz Süresi Uzatılmıştır</w:t>
      </w:r>
    </w:p>
    <w:p w:rsidR="00C8493D" w:rsidRPr="00C8493D" w:rsidRDefault="00C8493D" w:rsidP="00573887">
      <w:pPr>
        <w:jc w:val="both"/>
      </w:pPr>
      <w:r>
        <w:t xml:space="preserve">İş Kanununun 3/2 </w:t>
      </w:r>
      <w:proofErr w:type="spellStart"/>
      <w:r>
        <w:t>nci</w:t>
      </w:r>
      <w:proofErr w:type="spellEnd"/>
      <w:r>
        <w:t xml:space="preserve"> maddesinde, tescili yapılan alt işverenlere ait belgelerin gerektiğinde iş müfettişlerince inceleneceği, inceleme sonucunda muvazaalı işlemin tespiti halinde, bu tespite ilişkin gerekçeli müfettiş raporunun işverene tebliğ edileceği ve rapora karşı tebliğ tarihinden itibaren 30 iş günü içerisinde işverenlerce yetkili iş mahkemesine itiraz edileceği belirlenmiştir. Eski düzenlemede bu süre 6 iş günü idi. Ayrıca iş mahkemesine yapılacak itiraz üzerine kapalı olan temyiz yolu “</w:t>
      </w:r>
      <w:r w:rsidRPr="00C8493D">
        <w:t>İtiraz üzerine görülecek olan dava basit yargılama usulüne göre dört ay içinde sonuçlandırılır. Mahkemece verilen kararın temyizi hâlinde Yargıtay altı ay içinde kesin olarak karar verir. Kamu idarelerince bu raporlara karşı yetkili iş mahkemelerine itiraz edilmesi ve mahkeme kararlarına karşı diğer kanun yollarına başvurulması zorunludur.</w:t>
      </w:r>
      <w:r>
        <w:t>” düzenlemesiyle açılmıştır.</w:t>
      </w:r>
      <w:r w:rsidR="001C235F">
        <w:t xml:space="preserve"> (Yürürlük 11.09.2014)</w:t>
      </w:r>
    </w:p>
    <w:p w:rsidR="00C8493D" w:rsidRPr="00830803" w:rsidRDefault="00830803" w:rsidP="00830803">
      <w:pPr>
        <w:pStyle w:val="ListeParagraf"/>
        <w:numPr>
          <w:ilvl w:val="0"/>
          <w:numId w:val="2"/>
        </w:numPr>
        <w:jc w:val="both"/>
        <w:rPr>
          <w:b/>
        </w:rPr>
      </w:pPr>
      <w:r w:rsidRPr="00830803">
        <w:rPr>
          <w:b/>
        </w:rPr>
        <w:t>İşverenler Alt İşverenlerin Çalıştırdıkları İşçilerin Ücret Alacaklarını Takip Etmek ve Alt İşverenlerce Ödenmeyen Ücretleri İstihkaktan Kesip İşçilere Ödemek Zorunda Kalacaktır.</w:t>
      </w:r>
    </w:p>
    <w:p w:rsidR="00C8493D" w:rsidRDefault="00830803" w:rsidP="00D41301">
      <w:pPr>
        <w:jc w:val="both"/>
      </w:pPr>
      <w:r w:rsidRPr="00830803">
        <w:t xml:space="preserve">İşverenler, alt işverene iş vermeleri hâlinde, bunların işçilerinin ücretlerinin ödenip ödenmediğini işçinin başvurusu üzerine veya aylık olarak resen kontrol etmekle ve varsa ödenmeyen ücretleri hak edişlerinden keserek işçilerin banka </w:t>
      </w:r>
      <w:r w:rsidR="001C235F">
        <w:t xml:space="preserve">hesabına yatırmakla yükümlü tutulmuştur. Bu sorumluluğu yerine getirmeyen asıl işverenler, işçilerin ücret alacaklarından alt işverenle birlikte </w:t>
      </w:r>
      <w:proofErr w:type="spellStart"/>
      <w:r w:rsidR="001C235F">
        <w:t>müteselsilen</w:t>
      </w:r>
      <w:proofErr w:type="spellEnd"/>
      <w:r w:rsidR="001C235F">
        <w:t xml:space="preserve"> sorumlu tutulacaktır. (Yürürlük 11.09.2014)</w:t>
      </w:r>
    </w:p>
    <w:p w:rsidR="00D41301" w:rsidRPr="00453909" w:rsidRDefault="00DB24D2" w:rsidP="00453909">
      <w:pPr>
        <w:pStyle w:val="ListeParagraf"/>
        <w:numPr>
          <w:ilvl w:val="0"/>
          <w:numId w:val="2"/>
        </w:numPr>
        <w:jc w:val="both"/>
        <w:rPr>
          <w:b/>
        </w:rPr>
      </w:pPr>
      <w:r w:rsidRPr="00453909">
        <w:rPr>
          <w:b/>
        </w:rPr>
        <w:t xml:space="preserve">Asıl İşverenlerin Alt İşverenin Değişmesi Halinde </w:t>
      </w:r>
      <w:r w:rsidR="00453909" w:rsidRPr="00453909">
        <w:rPr>
          <w:b/>
        </w:rPr>
        <w:t>Yıllık İzin Sürelerinin Hesabındaki Sorumluluğu</w:t>
      </w:r>
    </w:p>
    <w:p w:rsidR="00E330D8" w:rsidRDefault="00E330D8" w:rsidP="00A1682A">
      <w:pPr>
        <w:jc w:val="both"/>
      </w:pPr>
      <w:r w:rsidRPr="00E330D8">
        <w:t>Alt işveren işçilerinden, alt işvereni değiştiği hâlde aynı işyerinde çalışmaya devam edenlerin yıllık ücretli izin süresi, aynı işyerinde çalıştıkları süreler dikkate alınarak hesaplanır. Asıl işveren, alt işveren tarafından çalıştırılan işçilerin hak kazandıkları yıllık ücretli izin sürelerinin kullanılıp kullanılmadığını kontrol etmek ve ilgili yıl içinde kullanılmasını sağlamakla, alt işveren ise altıncı fıkraya göre tutmak zorunda olduğu izin kayıt belgesinin bir örneğini ası</w:t>
      </w:r>
      <w:r w:rsidR="00453909">
        <w:t>l işverene vermekle yükümlüdür. (Yürürlük 11.09.2014)</w:t>
      </w:r>
    </w:p>
    <w:p w:rsidR="00B80C4D" w:rsidRPr="00B80C4D" w:rsidRDefault="00B80C4D" w:rsidP="00B80C4D">
      <w:pPr>
        <w:pStyle w:val="ListeParagraf"/>
        <w:numPr>
          <w:ilvl w:val="0"/>
          <w:numId w:val="2"/>
        </w:numPr>
        <w:jc w:val="both"/>
        <w:rPr>
          <w:b/>
        </w:rPr>
      </w:pPr>
      <w:r w:rsidRPr="00B80C4D">
        <w:rPr>
          <w:b/>
        </w:rPr>
        <w:t>6331 sayılı İş Sağlığı ve Güvenliği Kanununun, İşverenlere İş Güvenliği Uzmanı, İşyeri Hekimi ve Diğer Sağlık Personeli Görevlendirme / Çalıştırma Yükümlülüğü Getiren “İş sağlığı ve güvenliği hizmetleri</w:t>
      </w:r>
      <w:r>
        <w:rPr>
          <w:b/>
        </w:rPr>
        <w:t>”</w:t>
      </w:r>
      <w:r w:rsidRPr="00B80C4D">
        <w:rPr>
          <w:b/>
        </w:rPr>
        <w:t xml:space="preserve"> Başlıklı 6 </w:t>
      </w:r>
      <w:proofErr w:type="spellStart"/>
      <w:r w:rsidRPr="00B80C4D">
        <w:rPr>
          <w:b/>
        </w:rPr>
        <w:t>ncı</w:t>
      </w:r>
      <w:proofErr w:type="spellEnd"/>
      <w:r w:rsidRPr="00B80C4D">
        <w:rPr>
          <w:b/>
        </w:rPr>
        <w:t xml:space="preserve"> Maddesinde </w:t>
      </w:r>
      <w:r>
        <w:rPr>
          <w:b/>
        </w:rPr>
        <w:t>Yapılan Düzenlemeler</w:t>
      </w:r>
    </w:p>
    <w:p w:rsidR="00B80C4D" w:rsidRDefault="00B80C4D" w:rsidP="00B80C4D">
      <w:pPr>
        <w:jc w:val="both"/>
      </w:pPr>
      <w:r>
        <w:t>Artık sadece on veya daha fazla çalışanı olup çok tehlikeli sınıfta yer alan işyerlerinde diğer sağlık personeli görevlendirmek, çalıştırmak zorunlu olacaktır. Ondan az çalışanı olan bütün işyerleri ile on veya daha fazla çalışanı olmakla beraber az tehlikeli veya tehlikeli sınıfta yer alan işyerleri içinse bu zorunluluk kalkmıştır.</w:t>
      </w:r>
    </w:p>
    <w:p w:rsidR="00B80C4D" w:rsidRDefault="00B80C4D" w:rsidP="00B80C4D">
      <w:pPr>
        <w:jc w:val="both"/>
      </w:pPr>
      <w:r>
        <w:lastRenderedPageBreak/>
        <w:t xml:space="preserve">10’dan az çalışanı bulunan ve az tehlikeli sınıfta yer alan işyeri işverenleri veya işveren vekili, iş güvenliği uzmanlığı ve işyeri hekimliği için belirlenen niteliklere ve gerekli belgeye sahip olmasa bile, Çalışma ve Sosyal Güvenlik Bakanlığınca ilan edilen eğitimleri tamamlamak şartıyla işe giriş ve periyodik muayeneler ve tetkikler hariç iş sağlığı ve güvenliği hizmetlerini yürütebileceklerdir.10’ </w:t>
      </w:r>
      <w:proofErr w:type="gramStart"/>
      <w:r>
        <w:t>dan</w:t>
      </w:r>
      <w:proofErr w:type="gramEnd"/>
      <w:r>
        <w:t xml:space="preserve"> az çalışanı bulunan ve az tehlikeli sınıfta yer alan işyeri işverenleri, iş güvenliği uzmanı ve işyeri hekimi görevlendirme / çalıştırma yükümlülüğünden bu şekilde kurtulabileceklerdir. Torba Yasasının 18 inci maddesi gereğince uygulamanın usul ve esasları Bakanlık tarafından çıkarılacak yönetmelikle belirlenecektir.</w:t>
      </w:r>
    </w:p>
    <w:p w:rsidR="00B80C4D" w:rsidRDefault="00B80C4D" w:rsidP="00B80C4D">
      <w:pPr>
        <w:jc w:val="both"/>
      </w:pPr>
      <w:r>
        <w:t xml:space="preserve">İşyerlerinde işyeri hekimi ve iş güvenliği uzmanı görevlendirme süresinin belirlenmesinde esas alınması gereken çalışan sayısı hesaplanırken, 3308 sayılı Mesleki Eğitim Kanunu ile 2547 sayılı Yükseköğretim Kanunu kapsamındaki öğrenci statüsünde olan çırak ve stajyerler çalışan sayısı toplamına </w:t>
      </w:r>
      <w:proofErr w:type="gramStart"/>
      <w:r>
        <w:t>dahil</w:t>
      </w:r>
      <w:proofErr w:type="gramEnd"/>
      <w:r>
        <w:t xml:space="preserve"> edilmeyecektir. (Yürürlük 11.09.2014)</w:t>
      </w:r>
    </w:p>
    <w:p w:rsidR="00B80C4D" w:rsidRPr="00B80C4D" w:rsidRDefault="00B80C4D" w:rsidP="00B80C4D">
      <w:pPr>
        <w:pStyle w:val="ListeParagraf"/>
        <w:numPr>
          <w:ilvl w:val="0"/>
          <w:numId w:val="2"/>
        </w:numPr>
        <w:jc w:val="both"/>
        <w:rPr>
          <w:b/>
        </w:rPr>
      </w:pPr>
      <w:r w:rsidRPr="00B80C4D">
        <w:rPr>
          <w:b/>
        </w:rPr>
        <w:t xml:space="preserve">6331 </w:t>
      </w:r>
      <w:r>
        <w:rPr>
          <w:b/>
        </w:rPr>
        <w:t>s</w:t>
      </w:r>
      <w:r w:rsidRPr="00B80C4D">
        <w:rPr>
          <w:b/>
        </w:rPr>
        <w:t xml:space="preserve">ayılı İş Sağlığı ve Güvenliği Kanununun “Sağlık Gözetimi “ Başlıklı 15 inci Maddesinde </w:t>
      </w:r>
      <w:r>
        <w:rPr>
          <w:b/>
        </w:rPr>
        <w:t>Yapılan Düzenlemeler</w:t>
      </w:r>
    </w:p>
    <w:p w:rsidR="00B80C4D" w:rsidRDefault="00B80C4D" w:rsidP="00B80C4D">
      <w:pPr>
        <w:jc w:val="both"/>
      </w:pPr>
      <w:r w:rsidRPr="00E276CA">
        <w:t>Bu düzenlemeden önce, İş Sağlığı ve Güvenliği Kanunu kapsamında alınması gereken sağlık raporlarının, işyeri sağlık ve güvenlik</w:t>
      </w:r>
      <w:r>
        <w:t xml:space="preserve"> biriminde veya hizmet alınan ortak sağlık ve güvenlik biriminde görevli olan işyeri hekiminden alınması gerekiyordu. Yapılan yeni düzenleme uyarınca; söz konusu sağlık raporları işyeri hekiminden alınacaktır. Ancak yukarıda da belirttiğimiz üzere, işyeri hekimi görevlendirme / çalıştırma konusunda 10’dan az çalışanı bulunan az tehlikeli işyerleri için bu konuda istisna getirildiğinden, bu işyerlerinde çalışanlar iş sağlığı ve güvenliği kapsamındaki sağlık raporlarını kamu hizmet sunucuları veya aile hekimlerinden de alabileceklerdir.(Yürürlük 11.09.2014)</w:t>
      </w:r>
    </w:p>
    <w:p w:rsidR="00E330D8" w:rsidRDefault="00E330D8" w:rsidP="00A1682A">
      <w:pPr>
        <w:jc w:val="both"/>
      </w:pPr>
    </w:p>
    <w:p w:rsidR="00D41301" w:rsidRDefault="00D41301" w:rsidP="00A1682A">
      <w:pPr>
        <w:jc w:val="both"/>
      </w:pPr>
    </w:p>
    <w:p w:rsidR="00D41301" w:rsidRDefault="00D41301" w:rsidP="00A1682A">
      <w:pPr>
        <w:jc w:val="both"/>
      </w:pPr>
    </w:p>
    <w:p w:rsidR="00FC6F5C" w:rsidRDefault="00FC6F5C" w:rsidP="00A1682A">
      <w:pPr>
        <w:jc w:val="both"/>
      </w:pPr>
      <w:bookmarkStart w:id="0" w:name="_GoBack"/>
      <w:bookmarkEnd w:id="0"/>
    </w:p>
    <w:sectPr w:rsidR="00FC6F5C" w:rsidSect="00FA12D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FCA" w:rsidRDefault="00394FCA" w:rsidP="00B80C4D">
      <w:pPr>
        <w:spacing w:after="0" w:line="240" w:lineRule="auto"/>
      </w:pPr>
      <w:r>
        <w:separator/>
      </w:r>
    </w:p>
  </w:endnote>
  <w:endnote w:type="continuationSeparator" w:id="0">
    <w:p w:rsidR="00394FCA" w:rsidRDefault="00394FCA" w:rsidP="00B80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5153"/>
      <w:docPartObj>
        <w:docPartGallery w:val="Page Numbers (Bottom of Page)"/>
        <w:docPartUnique/>
      </w:docPartObj>
    </w:sdtPr>
    <w:sdtEndPr/>
    <w:sdtContent>
      <w:p w:rsidR="00B80C4D" w:rsidRDefault="00091E55">
        <w:pPr>
          <w:pStyle w:val="Altbilgi"/>
          <w:jc w:val="right"/>
        </w:pPr>
        <w:r>
          <w:fldChar w:fldCharType="begin"/>
        </w:r>
        <w:r>
          <w:instrText xml:space="preserve"> PAGE   \* MERGEFORMAT </w:instrText>
        </w:r>
        <w:r>
          <w:fldChar w:fldCharType="separate"/>
        </w:r>
        <w:r w:rsidR="00010925">
          <w:rPr>
            <w:noProof/>
          </w:rPr>
          <w:t>2</w:t>
        </w:r>
        <w:r>
          <w:rPr>
            <w:noProof/>
          </w:rPr>
          <w:fldChar w:fldCharType="end"/>
        </w:r>
      </w:p>
    </w:sdtContent>
  </w:sdt>
  <w:p w:rsidR="00B80C4D" w:rsidRDefault="00B80C4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FCA" w:rsidRDefault="00394FCA" w:rsidP="00B80C4D">
      <w:pPr>
        <w:spacing w:after="0" w:line="240" w:lineRule="auto"/>
      </w:pPr>
      <w:r>
        <w:separator/>
      </w:r>
    </w:p>
  </w:footnote>
  <w:footnote w:type="continuationSeparator" w:id="0">
    <w:p w:rsidR="00394FCA" w:rsidRDefault="00394FCA" w:rsidP="00B80C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visibility:visible;mso-wrap-style:square" o:bullet="t">
        <v:imagedata r:id="rId1" o:title=""/>
      </v:shape>
    </w:pict>
  </w:numPicBullet>
  <w:abstractNum w:abstractNumId="0">
    <w:nsid w:val="5BED566E"/>
    <w:multiLevelType w:val="hybridMultilevel"/>
    <w:tmpl w:val="D14841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C226D08"/>
    <w:multiLevelType w:val="hybridMultilevel"/>
    <w:tmpl w:val="A238D0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79"/>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952"/>
    <w:rsid w:val="00010925"/>
    <w:rsid w:val="00011782"/>
    <w:rsid w:val="00051499"/>
    <w:rsid w:val="00091E55"/>
    <w:rsid w:val="00105F7B"/>
    <w:rsid w:val="001421F0"/>
    <w:rsid w:val="001C235F"/>
    <w:rsid w:val="00394FCA"/>
    <w:rsid w:val="00453909"/>
    <w:rsid w:val="00510AA7"/>
    <w:rsid w:val="005134B4"/>
    <w:rsid w:val="00573887"/>
    <w:rsid w:val="005D65E0"/>
    <w:rsid w:val="0065238C"/>
    <w:rsid w:val="00814860"/>
    <w:rsid w:val="00830803"/>
    <w:rsid w:val="00921971"/>
    <w:rsid w:val="0092520E"/>
    <w:rsid w:val="00947952"/>
    <w:rsid w:val="00A1682A"/>
    <w:rsid w:val="00A6100A"/>
    <w:rsid w:val="00A64FCE"/>
    <w:rsid w:val="00A8129E"/>
    <w:rsid w:val="00AB2392"/>
    <w:rsid w:val="00B80C4D"/>
    <w:rsid w:val="00BC7FAE"/>
    <w:rsid w:val="00C8493D"/>
    <w:rsid w:val="00CB190F"/>
    <w:rsid w:val="00D41301"/>
    <w:rsid w:val="00D41A8B"/>
    <w:rsid w:val="00D55EA1"/>
    <w:rsid w:val="00DA7908"/>
    <w:rsid w:val="00DB24D2"/>
    <w:rsid w:val="00DB4FF2"/>
    <w:rsid w:val="00E330D8"/>
    <w:rsid w:val="00EB3759"/>
    <w:rsid w:val="00FA12D3"/>
    <w:rsid w:val="00FC6F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10AA7"/>
    <w:pPr>
      <w:ind w:left="720"/>
      <w:contextualSpacing/>
    </w:pPr>
  </w:style>
  <w:style w:type="paragraph" w:styleId="BalonMetni">
    <w:name w:val="Balloon Text"/>
    <w:basedOn w:val="Normal"/>
    <w:link w:val="BalonMetniChar"/>
    <w:uiPriority w:val="99"/>
    <w:semiHidden/>
    <w:unhideWhenUsed/>
    <w:rsid w:val="00FC6F5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6F5C"/>
    <w:rPr>
      <w:rFonts w:ascii="Tahoma" w:hAnsi="Tahoma" w:cs="Tahoma"/>
      <w:sz w:val="16"/>
      <w:szCs w:val="16"/>
    </w:rPr>
  </w:style>
  <w:style w:type="character" w:styleId="Kpr">
    <w:name w:val="Hyperlink"/>
    <w:basedOn w:val="VarsaylanParagrafYazTipi"/>
    <w:uiPriority w:val="99"/>
    <w:unhideWhenUsed/>
    <w:rsid w:val="00FC6F5C"/>
    <w:rPr>
      <w:strike w:val="0"/>
      <w:dstrike w:val="0"/>
      <w:color w:val="488FC2"/>
      <w:u w:val="none"/>
      <w:effect w:val="none"/>
    </w:rPr>
  </w:style>
  <w:style w:type="paragraph" w:styleId="stbilgi">
    <w:name w:val="header"/>
    <w:basedOn w:val="Normal"/>
    <w:link w:val="stbilgiChar"/>
    <w:uiPriority w:val="99"/>
    <w:semiHidden/>
    <w:unhideWhenUsed/>
    <w:rsid w:val="00B80C4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80C4D"/>
  </w:style>
  <w:style w:type="paragraph" w:styleId="Altbilgi">
    <w:name w:val="footer"/>
    <w:basedOn w:val="Normal"/>
    <w:link w:val="AltbilgiChar"/>
    <w:uiPriority w:val="99"/>
    <w:unhideWhenUsed/>
    <w:rsid w:val="00B80C4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80C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10AA7"/>
    <w:pPr>
      <w:ind w:left="720"/>
      <w:contextualSpacing/>
    </w:pPr>
  </w:style>
  <w:style w:type="paragraph" w:styleId="BalonMetni">
    <w:name w:val="Balloon Text"/>
    <w:basedOn w:val="Normal"/>
    <w:link w:val="BalonMetniChar"/>
    <w:uiPriority w:val="99"/>
    <w:semiHidden/>
    <w:unhideWhenUsed/>
    <w:rsid w:val="00FC6F5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6F5C"/>
    <w:rPr>
      <w:rFonts w:ascii="Tahoma" w:hAnsi="Tahoma" w:cs="Tahoma"/>
      <w:sz w:val="16"/>
      <w:szCs w:val="16"/>
    </w:rPr>
  </w:style>
  <w:style w:type="character" w:styleId="Kpr">
    <w:name w:val="Hyperlink"/>
    <w:basedOn w:val="VarsaylanParagrafYazTipi"/>
    <w:uiPriority w:val="99"/>
    <w:unhideWhenUsed/>
    <w:rsid w:val="00FC6F5C"/>
    <w:rPr>
      <w:strike w:val="0"/>
      <w:dstrike w:val="0"/>
      <w:color w:val="488FC2"/>
      <w:u w:val="none"/>
      <w:effect w:val="none"/>
    </w:rPr>
  </w:style>
  <w:style w:type="paragraph" w:styleId="stbilgi">
    <w:name w:val="header"/>
    <w:basedOn w:val="Normal"/>
    <w:link w:val="stbilgiChar"/>
    <w:uiPriority w:val="99"/>
    <w:semiHidden/>
    <w:unhideWhenUsed/>
    <w:rsid w:val="00B80C4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80C4D"/>
  </w:style>
  <w:style w:type="paragraph" w:styleId="Altbilgi">
    <w:name w:val="footer"/>
    <w:basedOn w:val="Normal"/>
    <w:link w:val="AltbilgiChar"/>
    <w:uiPriority w:val="99"/>
    <w:unhideWhenUsed/>
    <w:rsid w:val="00B80C4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80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087282">
      <w:bodyDiv w:val="1"/>
      <w:marLeft w:val="0"/>
      <w:marRight w:val="0"/>
      <w:marTop w:val="0"/>
      <w:marBottom w:val="0"/>
      <w:divBdr>
        <w:top w:val="none" w:sz="0" w:space="0" w:color="auto"/>
        <w:left w:val="none" w:sz="0" w:space="0" w:color="auto"/>
        <w:bottom w:val="none" w:sz="0" w:space="0" w:color="auto"/>
        <w:right w:val="none" w:sz="0" w:space="0" w:color="auto"/>
      </w:divBdr>
      <w:divsChild>
        <w:div w:id="1552956741">
          <w:marLeft w:val="0"/>
          <w:marRight w:val="0"/>
          <w:marTop w:val="0"/>
          <w:marBottom w:val="0"/>
          <w:divBdr>
            <w:top w:val="none" w:sz="0" w:space="0" w:color="auto"/>
            <w:left w:val="none" w:sz="0" w:space="0" w:color="auto"/>
            <w:bottom w:val="none" w:sz="0" w:space="0" w:color="auto"/>
            <w:right w:val="none" w:sz="0" w:space="0" w:color="auto"/>
          </w:divBdr>
          <w:divsChild>
            <w:div w:id="136506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710</Words>
  <Characters>4053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 20000</dc:creator>
  <cp:lastModifiedBy>arzu.erciyes</cp:lastModifiedBy>
  <cp:revision>4</cp:revision>
  <cp:lastPrinted>2014-10-02T14:41:00Z</cp:lastPrinted>
  <dcterms:created xsi:type="dcterms:W3CDTF">2014-10-02T14:39:00Z</dcterms:created>
  <dcterms:modified xsi:type="dcterms:W3CDTF">2014-10-02T14:54:00Z</dcterms:modified>
</cp:coreProperties>
</file>