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799" w:rsidRPr="00DE6B0E" w:rsidRDefault="00DE6B0E" w:rsidP="00DE6B0E">
      <w:pPr>
        <w:jc w:val="center"/>
        <w:rPr>
          <w:b/>
          <w:noProof/>
          <w:lang w:eastAsia="tr-TR"/>
        </w:rPr>
      </w:pPr>
      <w:bookmarkStart w:id="0" w:name="_GoBack"/>
      <w:bookmarkEnd w:id="0"/>
      <w:r w:rsidRPr="00DE6B0E">
        <w:rPr>
          <w:b/>
          <w:noProof/>
          <w:lang w:eastAsia="tr-TR"/>
        </w:rPr>
        <w:t>SİRKÜLER</w:t>
      </w:r>
    </w:p>
    <w:p w:rsidR="00B45799" w:rsidRDefault="00B45799" w:rsidP="00483A85">
      <w:pPr>
        <w:jc w:val="both"/>
        <w:rPr>
          <w:noProof/>
          <w:lang w:eastAsia="tr-TR"/>
        </w:rPr>
      </w:pPr>
    </w:p>
    <w:p w:rsidR="00DE6B0E" w:rsidRPr="00DE6B0E" w:rsidRDefault="00770220" w:rsidP="00DE6B0E">
      <w:pPr>
        <w:jc w:val="center"/>
        <w:rPr>
          <w:b/>
          <w:noProof/>
          <w:lang w:eastAsia="tr-TR"/>
        </w:rPr>
      </w:pPr>
      <w:r>
        <w:rPr>
          <w:b/>
          <w:noProof/>
          <w:lang w:eastAsia="tr-TR"/>
        </w:rPr>
        <w:t>2014 Yılı İkinci Geçici Vergi Döneminde Yatırım İndirimi Haklarında Kullanılacak Endeksleme Oranı</w:t>
      </w:r>
    </w:p>
    <w:p w:rsidR="00DE6B0E" w:rsidRDefault="00DE6B0E" w:rsidP="00483A85">
      <w:pPr>
        <w:jc w:val="both"/>
        <w:rPr>
          <w:noProof/>
          <w:lang w:eastAsia="tr-TR"/>
        </w:rPr>
      </w:pPr>
    </w:p>
    <w:p w:rsidR="00D6726E" w:rsidRDefault="00770220" w:rsidP="00483A85">
      <w:pPr>
        <w:jc w:val="both"/>
        <w:rPr>
          <w:noProof/>
          <w:lang w:eastAsia="tr-TR"/>
        </w:rPr>
      </w:pPr>
      <w:r>
        <w:rPr>
          <w:noProof/>
          <w:lang w:eastAsia="tr-TR"/>
        </w:rPr>
        <w:t>33 sıra no.lu Kurumlar Vergisi Sirküleri ile 2014 yılı ikinci geçici vergi döneminde uygulanacak yeniden değerleme oranı %6,64 olarak belirlenmiştir.</w:t>
      </w:r>
    </w:p>
    <w:p w:rsidR="00770220" w:rsidRDefault="00770220" w:rsidP="00483A85">
      <w:pPr>
        <w:jc w:val="both"/>
        <w:rPr>
          <w:noProof/>
          <w:lang w:eastAsia="tr-TR"/>
        </w:rPr>
      </w:pPr>
      <w:r>
        <w:rPr>
          <w:noProof/>
          <w:lang w:eastAsia="tr-TR"/>
        </w:rPr>
        <w:t>Bilindiği üzere; Gelir Vergisi Kanunu’nun mülga 1-6’ncı maddeleri çerçevesinde 24.04.2003 tarihinden önce yapılan müracaatlara istinaden düzenlenen yatırım teşvik belgeleri kapsamında 31.12.2005 tarihine kadar yapılan harcamalar dolayısıyla hak kazanılan yatırım indirimi tutarlarının izleyen dönemlere devreden kısmı, yeniden değerleme oranında artırılmak suretiyle dikkate alınmaktadır.</w:t>
      </w:r>
    </w:p>
    <w:p w:rsidR="00770220" w:rsidRDefault="00770220" w:rsidP="00483A85">
      <w:pPr>
        <w:jc w:val="both"/>
        <w:rPr>
          <w:noProof/>
          <w:lang w:eastAsia="tr-TR"/>
        </w:rPr>
      </w:pPr>
      <w:r>
        <w:rPr>
          <w:noProof/>
          <w:lang w:eastAsia="tr-TR"/>
        </w:rPr>
        <w:t>Bu çerçevede, uygulamada eski hükümlere tabi yatırım indirimi hakları olarak adlandırılan bu tutarlar ikinci geçici vergi döneminde %6,64 oranında artırılarak dikkate alınacaktır.</w:t>
      </w:r>
    </w:p>
    <w:p w:rsidR="00770220" w:rsidRDefault="00770220" w:rsidP="00483A85">
      <w:pPr>
        <w:jc w:val="both"/>
        <w:rPr>
          <w:noProof/>
          <w:lang w:eastAsia="tr-TR"/>
        </w:rPr>
      </w:pPr>
      <w:r>
        <w:rPr>
          <w:noProof/>
          <w:lang w:eastAsia="tr-TR"/>
        </w:rPr>
        <w:t>Gelir Vergisi Kanunu’nun mülga 19’uncu maddesi kapsamında 08.04.2006 tarihinden önce başlanan yatırımlarla ilgili olarak gerçekleşen harcamalar üzerinden hesaplanan ancak 2005 yılı kazancının yetersiz olması nedeniyle indirilemeyerek izleyen dönemlere devreden yatırım indirimi hakları ise Yİ-ÜFE’de meydana gelen artış oranında artırılmak suretiyle uygulanmaktadır. 2014 yılının ilk 6 aylık döneminde Yİ-ÜFE’de meydana gelen artış %5,12 olarak gerçekleştiğinden, söz konusu tutarlar ikinci geçici vergi döneminde %5,12 oranında artırılarak dikkate alınacaktır.</w:t>
      </w:r>
    </w:p>
    <w:p w:rsidR="00CC42A9" w:rsidRDefault="00CC42A9" w:rsidP="00483A85">
      <w:pPr>
        <w:jc w:val="both"/>
        <w:rPr>
          <w:noProof/>
          <w:lang w:eastAsia="tr-TR"/>
        </w:rPr>
      </w:pPr>
    </w:p>
    <w:p w:rsidR="00CC42A9" w:rsidRDefault="00CC42A9" w:rsidP="00483A85">
      <w:pPr>
        <w:jc w:val="both"/>
        <w:rPr>
          <w:noProof/>
          <w:lang w:eastAsia="tr-TR"/>
        </w:rPr>
      </w:pPr>
    </w:p>
    <w:sectPr w:rsidR="00CC42A9" w:rsidSect="00330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CBC"/>
    <w:multiLevelType w:val="hybridMultilevel"/>
    <w:tmpl w:val="46604E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4D"/>
    <w:rsid w:val="000E36E9"/>
    <w:rsid w:val="00125FD9"/>
    <w:rsid w:val="001948C1"/>
    <w:rsid w:val="001F4F5B"/>
    <w:rsid w:val="0021120F"/>
    <w:rsid w:val="002660BD"/>
    <w:rsid w:val="002B4779"/>
    <w:rsid w:val="002D3B00"/>
    <w:rsid w:val="00301E83"/>
    <w:rsid w:val="00330E16"/>
    <w:rsid w:val="00380886"/>
    <w:rsid w:val="0038192B"/>
    <w:rsid w:val="003A3517"/>
    <w:rsid w:val="0044478B"/>
    <w:rsid w:val="00483A85"/>
    <w:rsid w:val="00530924"/>
    <w:rsid w:val="005707BC"/>
    <w:rsid w:val="0070517E"/>
    <w:rsid w:val="00770220"/>
    <w:rsid w:val="007D324D"/>
    <w:rsid w:val="0081109B"/>
    <w:rsid w:val="00877494"/>
    <w:rsid w:val="00960683"/>
    <w:rsid w:val="00972022"/>
    <w:rsid w:val="00974978"/>
    <w:rsid w:val="0098069C"/>
    <w:rsid w:val="009A2109"/>
    <w:rsid w:val="00AA60E5"/>
    <w:rsid w:val="00B45799"/>
    <w:rsid w:val="00BA0603"/>
    <w:rsid w:val="00CB501B"/>
    <w:rsid w:val="00CC42A9"/>
    <w:rsid w:val="00CE39FB"/>
    <w:rsid w:val="00D069F7"/>
    <w:rsid w:val="00D2197F"/>
    <w:rsid w:val="00D271EE"/>
    <w:rsid w:val="00D6726E"/>
    <w:rsid w:val="00DE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dilek.dundar</dc:creator>
  <cp:lastModifiedBy>arzu.erciyes</cp:lastModifiedBy>
  <cp:revision>2</cp:revision>
  <dcterms:created xsi:type="dcterms:W3CDTF">2014-07-22T09:05:00Z</dcterms:created>
  <dcterms:modified xsi:type="dcterms:W3CDTF">2014-07-22T09:05:00Z</dcterms:modified>
</cp:coreProperties>
</file>