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E10" w:rsidRPr="00745E10" w:rsidRDefault="00745E10" w:rsidP="00745E10">
      <w:pPr>
        <w:shd w:val="clear" w:color="auto" w:fill="FFFFFF"/>
        <w:spacing w:after="0" w:line="240" w:lineRule="auto"/>
        <w:ind w:left="5652" w:right="10" w:firstLine="720"/>
        <w:jc w:val="both"/>
        <w:rPr>
          <w:rFonts w:ascii="Times New Roman" w:eastAsia="Times New Roman" w:hAnsi="Times New Roman" w:cs="Times New Roman"/>
          <w:spacing w:val="-2"/>
          <w:sz w:val="24"/>
          <w:szCs w:val="24"/>
          <w:lang w:eastAsia="tr-TR"/>
        </w:rPr>
      </w:pPr>
      <w:bookmarkStart w:id="0" w:name="_GoBack"/>
      <w:r>
        <w:rPr>
          <w:rFonts w:ascii="Times New Roman" w:eastAsia="Times New Roman" w:hAnsi="Times New Roman" w:cs="Times New Roman"/>
          <w:b/>
          <w:spacing w:val="-2"/>
          <w:sz w:val="24"/>
          <w:szCs w:val="24"/>
          <w:lang w:eastAsia="tr-TR"/>
        </w:rPr>
        <w:t>CEZAİ HÜKÜMLER</w:t>
      </w: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9"/>
        <w:gridCol w:w="4217"/>
      </w:tblGrid>
      <w:tr w:rsidR="00745E10" w:rsidRPr="00745E10" w:rsidTr="00745E10">
        <w:trPr>
          <w:trHeight w:val="269"/>
        </w:trPr>
        <w:tc>
          <w:tcPr>
            <w:tcW w:w="10809" w:type="dxa"/>
          </w:tcPr>
          <w:bookmarkEnd w:id="0"/>
          <w:p w:rsidR="00745E10" w:rsidRPr="00745E10" w:rsidRDefault="00D01396" w:rsidP="00745E10">
            <w:pPr>
              <w:spacing w:after="0" w:line="240" w:lineRule="auto"/>
              <w:ind w:right="10"/>
              <w:jc w:val="center"/>
              <w:rPr>
                <w:rFonts w:ascii="Times New Roman" w:eastAsia="Times New Roman" w:hAnsi="Times New Roman" w:cs="Times New Roman"/>
                <w:b/>
                <w:spacing w:val="-2"/>
                <w:sz w:val="24"/>
                <w:szCs w:val="24"/>
                <w:lang w:eastAsia="tr-TR"/>
              </w:rPr>
            </w:pPr>
            <w:r>
              <w:rPr>
                <w:rFonts w:ascii="Times New Roman" w:eastAsia="Times New Roman" w:hAnsi="Times New Roman" w:cs="Times New Roman"/>
                <w:b/>
                <w:spacing w:val="-2"/>
                <w:sz w:val="24"/>
                <w:szCs w:val="24"/>
                <w:lang w:eastAsia="tr-TR"/>
              </w:rPr>
              <w:t>KANUN MADDESİ</w:t>
            </w:r>
          </w:p>
        </w:tc>
        <w:tc>
          <w:tcPr>
            <w:tcW w:w="4217" w:type="dxa"/>
          </w:tcPr>
          <w:p w:rsidR="00745E10" w:rsidRPr="00745E10" w:rsidRDefault="00D01396" w:rsidP="00745E10">
            <w:pPr>
              <w:spacing w:after="0" w:line="240" w:lineRule="auto"/>
              <w:ind w:right="10"/>
              <w:rPr>
                <w:rFonts w:ascii="Times New Roman" w:eastAsia="Times New Roman" w:hAnsi="Times New Roman" w:cs="Times New Roman"/>
                <w:b/>
                <w:spacing w:val="-2"/>
                <w:sz w:val="24"/>
                <w:szCs w:val="24"/>
                <w:lang w:eastAsia="tr-TR"/>
              </w:rPr>
            </w:pPr>
            <w:r>
              <w:rPr>
                <w:rFonts w:ascii="Times New Roman" w:eastAsia="Times New Roman" w:hAnsi="Times New Roman" w:cs="Times New Roman"/>
                <w:b/>
                <w:spacing w:val="-2"/>
                <w:sz w:val="24"/>
                <w:szCs w:val="24"/>
                <w:lang w:eastAsia="tr-TR"/>
              </w:rPr>
              <w:t xml:space="preserve">CEZAİ MÜEYYİDE </w:t>
            </w:r>
          </w:p>
        </w:tc>
      </w:tr>
      <w:tr w:rsidR="00745E10" w:rsidRPr="00745E10" w:rsidTr="00745E10">
        <w:trPr>
          <w:trHeight w:val="8478"/>
        </w:trPr>
        <w:tc>
          <w:tcPr>
            <w:tcW w:w="10809" w:type="dxa"/>
          </w:tcPr>
          <w:p w:rsidR="00745E10" w:rsidRDefault="00745E10" w:rsidP="00745E10">
            <w:pPr>
              <w:autoSpaceDE w:val="0"/>
              <w:autoSpaceDN w:val="0"/>
              <w:adjustRightInd w:val="0"/>
              <w:spacing w:after="0" w:line="240" w:lineRule="auto"/>
              <w:rPr>
                <w:rFonts w:ascii="Tahoma" w:hAnsi="Tahoma" w:cs="Tahoma"/>
              </w:rPr>
            </w:pPr>
            <w:r>
              <w:rPr>
                <w:rFonts w:ascii="Tahoma" w:hAnsi="Tahoma" w:cs="Tahoma"/>
              </w:rPr>
              <w:t>Bilgi verme yükümlülüğü</w:t>
            </w:r>
          </w:p>
          <w:p w:rsidR="00745E10" w:rsidRDefault="00745E10" w:rsidP="00745E10">
            <w:pPr>
              <w:autoSpaceDE w:val="0"/>
              <w:autoSpaceDN w:val="0"/>
              <w:adjustRightInd w:val="0"/>
              <w:spacing w:after="0" w:line="240" w:lineRule="auto"/>
              <w:rPr>
                <w:rFonts w:ascii="Tahoma" w:hAnsi="Tahoma" w:cs="Tahoma"/>
              </w:rPr>
            </w:pPr>
          </w:p>
          <w:p w:rsidR="00745E10" w:rsidRDefault="00745E10" w:rsidP="00745E10">
            <w:pPr>
              <w:autoSpaceDE w:val="0"/>
              <w:autoSpaceDN w:val="0"/>
              <w:adjustRightInd w:val="0"/>
              <w:spacing w:after="0" w:line="240" w:lineRule="auto"/>
              <w:rPr>
                <w:rFonts w:ascii="Tahoma" w:hAnsi="Tahoma" w:cs="Tahoma"/>
              </w:rPr>
            </w:pPr>
            <w:r>
              <w:rPr>
                <w:rFonts w:ascii="Tahoma" w:hAnsi="Tahoma" w:cs="Tahoma"/>
              </w:rPr>
              <w:t>MADDE 3 - (1) Hizmet sağlayıcı, elektronik iletişim araçlarıyla bir sözleşmenin yapılmasından önce;</w:t>
            </w:r>
          </w:p>
          <w:p w:rsidR="00745E10" w:rsidRDefault="00745E10" w:rsidP="00745E10">
            <w:pPr>
              <w:autoSpaceDE w:val="0"/>
              <w:autoSpaceDN w:val="0"/>
              <w:adjustRightInd w:val="0"/>
              <w:spacing w:after="0" w:line="240" w:lineRule="auto"/>
              <w:rPr>
                <w:rFonts w:ascii="Tahoma" w:hAnsi="Tahoma" w:cs="Tahoma"/>
              </w:rPr>
            </w:pPr>
          </w:p>
          <w:p w:rsidR="00745E10" w:rsidRDefault="00745E10" w:rsidP="00745E10">
            <w:pPr>
              <w:autoSpaceDE w:val="0"/>
              <w:autoSpaceDN w:val="0"/>
              <w:adjustRightInd w:val="0"/>
              <w:spacing w:after="0" w:line="240" w:lineRule="auto"/>
              <w:rPr>
                <w:rFonts w:ascii="Tahoma" w:hAnsi="Tahoma" w:cs="Tahoma"/>
              </w:rPr>
            </w:pPr>
            <w:r>
              <w:rPr>
                <w:rFonts w:ascii="Tahoma" w:hAnsi="Tahoma" w:cs="Tahoma"/>
              </w:rPr>
              <w:t>a) Alıcıların kolayca ulaşabileceği şekilde ve güncel olarak tanıtıcı bilgilerini,</w:t>
            </w:r>
          </w:p>
          <w:p w:rsidR="00745E10" w:rsidRDefault="00745E10" w:rsidP="00745E10">
            <w:pPr>
              <w:autoSpaceDE w:val="0"/>
              <w:autoSpaceDN w:val="0"/>
              <w:adjustRightInd w:val="0"/>
              <w:spacing w:after="0" w:line="240" w:lineRule="auto"/>
              <w:rPr>
                <w:rFonts w:ascii="Tahoma" w:hAnsi="Tahoma" w:cs="Tahoma"/>
              </w:rPr>
            </w:pPr>
          </w:p>
          <w:p w:rsidR="00745E10" w:rsidRDefault="00745E10" w:rsidP="00745E10">
            <w:pPr>
              <w:autoSpaceDE w:val="0"/>
              <w:autoSpaceDN w:val="0"/>
              <w:adjustRightInd w:val="0"/>
              <w:spacing w:after="0" w:line="240" w:lineRule="auto"/>
              <w:rPr>
                <w:rFonts w:ascii="Tahoma" w:hAnsi="Tahoma" w:cs="Tahoma"/>
              </w:rPr>
            </w:pPr>
            <w:r>
              <w:rPr>
                <w:rFonts w:ascii="Tahoma" w:hAnsi="Tahoma" w:cs="Tahoma"/>
              </w:rPr>
              <w:t>b) Sözleşmenin kurulabilmesi için izlenecek teknik adımlara ilişkin bilgileri,</w:t>
            </w:r>
          </w:p>
          <w:p w:rsidR="00745E10" w:rsidRDefault="00745E10" w:rsidP="00745E10">
            <w:pPr>
              <w:autoSpaceDE w:val="0"/>
              <w:autoSpaceDN w:val="0"/>
              <w:adjustRightInd w:val="0"/>
              <w:spacing w:after="0" w:line="240" w:lineRule="auto"/>
              <w:rPr>
                <w:rFonts w:ascii="Tahoma" w:hAnsi="Tahoma" w:cs="Tahoma"/>
              </w:rPr>
            </w:pPr>
            <w:r>
              <w:rPr>
                <w:rFonts w:ascii="Tahoma" w:hAnsi="Tahoma" w:cs="Tahoma"/>
              </w:rPr>
              <w:t>c) Sözleşme metninin sözleşmenin kurulmasından sonra, hizmet sağlayıcı tarafından saklanıp saklanmayacağı ile bu sözleşmeye alıcının daha sonra erişiminin mümkün olup olmayacağı ve bu erişimin ne kadar süreyle sağlanacağına ilişkin bilgileri,</w:t>
            </w:r>
          </w:p>
          <w:p w:rsidR="00745E10" w:rsidRDefault="00745E10" w:rsidP="00745E10">
            <w:pPr>
              <w:autoSpaceDE w:val="0"/>
              <w:autoSpaceDN w:val="0"/>
              <w:adjustRightInd w:val="0"/>
              <w:spacing w:after="0" w:line="240" w:lineRule="auto"/>
              <w:rPr>
                <w:rFonts w:ascii="Tahoma" w:hAnsi="Tahoma" w:cs="Tahoma"/>
              </w:rPr>
            </w:pPr>
          </w:p>
          <w:p w:rsidR="00745E10" w:rsidRDefault="00745E10" w:rsidP="00745E10">
            <w:pPr>
              <w:autoSpaceDE w:val="0"/>
              <w:autoSpaceDN w:val="0"/>
              <w:adjustRightInd w:val="0"/>
              <w:spacing w:after="0" w:line="240" w:lineRule="auto"/>
              <w:rPr>
                <w:rFonts w:ascii="Tahoma" w:hAnsi="Tahoma" w:cs="Tahoma"/>
              </w:rPr>
            </w:pPr>
            <w:r>
              <w:rPr>
                <w:rFonts w:ascii="Tahoma" w:hAnsi="Tahoma" w:cs="Tahoma"/>
              </w:rPr>
              <w:t>ç) Veri girişindeki hataların açık ve anlaşılır bir şekilde belirlenmesine ve düzeltilmesine ilişkin teknik araçlara ilişkin bilgileri,</w:t>
            </w:r>
          </w:p>
          <w:p w:rsidR="00745E10" w:rsidRDefault="00745E10" w:rsidP="00745E10">
            <w:pPr>
              <w:autoSpaceDE w:val="0"/>
              <w:autoSpaceDN w:val="0"/>
              <w:adjustRightInd w:val="0"/>
              <w:spacing w:after="0" w:line="240" w:lineRule="auto"/>
              <w:rPr>
                <w:rFonts w:ascii="Tahoma" w:hAnsi="Tahoma" w:cs="Tahoma"/>
              </w:rPr>
            </w:pPr>
          </w:p>
          <w:p w:rsidR="00745E10" w:rsidRDefault="00745E10" w:rsidP="00745E10">
            <w:pPr>
              <w:autoSpaceDE w:val="0"/>
              <w:autoSpaceDN w:val="0"/>
              <w:adjustRightInd w:val="0"/>
              <w:spacing w:after="0" w:line="240" w:lineRule="auto"/>
              <w:rPr>
                <w:rFonts w:ascii="Tahoma" w:hAnsi="Tahoma" w:cs="Tahoma"/>
              </w:rPr>
            </w:pPr>
            <w:r>
              <w:rPr>
                <w:rFonts w:ascii="Tahoma" w:hAnsi="Tahoma" w:cs="Tahoma"/>
              </w:rPr>
              <w:t>d) Uygulanan gizlilik kuralları ve varsa alternatif uyuşmazlık çözüm mekanizmalarına ilişkin bilgileri,</w:t>
            </w:r>
          </w:p>
          <w:p w:rsidR="00745E10" w:rsidRDefault="00745E10" w:rsidP="00745E10">
            <w:pPr>
              <w:autoSpaceDE w:val="0"/>
              <w:autoSpaceDN w:val="0"/>
              <w:adjustRightInd w:val="0"/>
              <w:spacing w:after="0" w:line="240" w:lineRule="auto"/>
              <w:rPr>
                <w:rFonts w:ascii="Tahoma" w:hAnsi="Tahoma" w:cs="Tahoma"/>
              </w:rPr>
            </w:pPr>
          </w:p>
          <w:p w:rsidR="00745E10" w:rsidRDefault="00745E10" w:rsidP="00745E10">
            <w:pPr>
              <w:autoSpaceDE w:val="0"/>
              <w:autoSpaceDN w:val="0"/>
              <w:adjustRightInd w:val="0"/>
              <w:spacing w:after="0" w:line="240" w:lineRule="auto"/>
              <w:rPr>
                <w:rFonts w:ascii="Tahoma" w:hAnsi="Tahoma" w:cs="Tahoma"/>
              </w:rPr>
            </w:pPr>
            <w:proofErr w:type="gramStart"/>
            <w:r>
              <w:rPr>
                <w:rFonts w:ascii="Tahoma" w:hAnsi="Tahoma" w:cs="Tahoma"/>
              </w:rPr>
              <w:t>sunar</w:t>
            </w:r>
            <w:proofErr w:type="gramEnd"/>
            <w:r>
              <w:rPr>
                <w:rFonts w:ascii="Tahoma" w:hAnsi="Tahoma" w:cs="Tahoma"/>
              </w:rPr>
              <w:t>.</w:t>
            </w:r>
          </w:p>
          <w:p w:rsidR="00745E10" w:rsidRDefault="00745E10" w:rsidP="00745E10">
            <w:pPr>
              <w:autoSpaceDE w:val="0"/>
              <w:autoSpaceDN w:val="0"/>
              <w:adjustRightInd w:val="0"/>
              <w:spacing w:after="0" w:line="240" w:lineRule="auto"/>
              <w:rPr>
                <w:rFonts w:ascii="Tahoma" w:hAnsi="Tahoma" w:cs="Tahoma"/>
              </w:rPr>
            </w:pPr>
          </w:p>
          <w:p w:rsidR="00745E10" w:rsidRDefault="00745E10" w:rsidP="00745E10">
            <w:pPr>
              <w:autoSpaceDE w:val="0"/>
              <w:autoSpaceDN w:val="0"/>
              <w:adjustRightInd w:val="0"/>
              <w:spacing w:after="0" w:line="240" w:lineRule="auto"/>
              <w:rPr>
                <w:rFonts w:ascii="Tahoma" w:hAnsi="Tahoma" w:cs="Tahoma"/>
              </w:rPr>
            </w:pPr>
            <w:r>
              <w:rPr>
                <w:rFonts w:ascii="Tahoma" w:hAnsi="Tahoma" w:cs="Tahoma"/>
              </w:rPr>
              <w:t>(2) Hizmet sağlayıcı, varsa mensubu olduğu meslek odası ile meslekle ilgili davranış kurallarını ve bunlara elektronik olarak ne şekilde ulaşılabileceğini belirtir.</w:t>
            </w:r>
          </w:p>
          <w:p w:rsidR="00745E10" w:rsidRDefault="00745E10" w:rsidP="00745E10">
            <w:pPr>
              <w:autoSpaceDE w:val="0"/>
              <w:autoSpaceDN w:val="0"/>
              <w:adjustRightInd w:val="0"/>
              <w:spacing w:after="0" w:line="240" w:lineRule="auto"/>
              <w:rPr>
                <w:rFonts w:ascii="Tahoma" w:hAnsi="Tahoma" w:cs="Tahoma"/>
              </w:rPr>
            </w:pPr>
          </w:p>
          <w:p w:rsidR="00745E10" w:rsidRDefault="00745E10" w:rsidP="00745E10">
            <w:pPr>
              <w:autoSpaceDE w:val="0"/>
              <w:autoSpaceDN w:val="0"/>
              <w:adjustRightInd w:val="0"/>
              <w:spacing w:after="0" w:line="240" w:lineRule="auto"/>
              <w:rPr>
                <w:rFonts w:ascii="Tahoma" w:hAnsi="Tahoma" w:cs="Tahoma"/>
              </w:rPr>
            </w:pPr>
            <w:r>
              <w:rPr>
                <w:rFonts w:ascii="Tahoma" w:hAnsi="Tahoma" w:cs="Tahoma"/>
              </w:rPr>
              <w:t>(3) Tarafların tüketici olmadığı hâllerde taraflar, birinci ve ikinci fıkralardaki düzenlemelerin aksini kararlaştırabilirler.</w:t>
            </w:r>
          </w:p>
          <w:p w:rsidR="00745E10" w:rsidRDefault="00745E10" w:rsidP="00745E10">
            <w:pPr>
              <w:autoSpaceDE w:val="0"/>
              <w:autoSpaceDN w:val="0"/>
              <w:adjustRightInd w:val="0"/>
              <w:spacing w:after="0" w:line="240" w:lineRule="auto"/>
              <w:rPr>
                <w:rFonts w:ascii="Tahoma" w:hAnsi="Tahoma" w:cs="Tahoma"/>
              </w:rPr>
            </w:pPr>
          </w:p>
          <w:p w:rsidR="00745E10" w:rsidRDefault="00745E10" w:rsidP="00745E10">
            <w:pPr>
              <w:autoSpaceDE w:val="0"/>
              <w:autoSpaceDN w:val="0"/>
              <w:adjustRightInd w:val="0"/>
              <w:spacing w:after="0" w:line="240" w:lineRule="auto"/>
              <w:rPr>
                <w:rFonts w:ascii="Tahoma" w:hAnsi="Tahoma" w:cs="Tahoma"/>
              </w:rPr>
            </w:pPr>
            <w:r>
              <w:rPr>
                <w:rFonts w:ascii="Tahoma" w:hAnsi="Tahoma" w:cs="Tahoma"/>
              </w:rPr>
              <w:t xml:space="preserve">(4) Hizmet sağlayıcı, sözleşme hükümlerinin ve genel işlem şartlarının alıcı tarafından saklanmasına </w:t>
            </w:r>
            <w:proofErr w:type="gramStart"/>
            <w:r>
              <w:rPr>
                <w:rFonts w:ascii="Tahoma" w:hAnsi="Tahoma" w:cs="Tahoma"/>
              </w:rPr>
              <w:t>imkan</w:t>
            </w:r>
            <w:proofErr w:type="gramEnd"/>
            <w:r>
              <w:rPr>
                <w:rFonts w:ascii="Tahoma" w:hAnsi="Tahoma" w:cs="Tahoma"/>
              </w:rPr>
              <w:t xml:space="preserve"> sağlar.</w:t>
            </w:r>
          </w:p>
          <w:p w:rsidR="00745E10" w:rsidRDefault="00745E10" w:rsidP="00745E10">
            <w:pPr>
              <w:autoSpaceDE w:val="0"/>
              <w:autoSpaceDN w:val="0"/>
              <w:adjustRightInd w:val="0"/>
              <w:spacing w:after="0" w:line="240" w:lineRule="auto"/>
              <w:rPr>
                <w:rFonts w:ascii="Tahoma" w:hAnsi="Tahoma" w:cs="Tahoma"/>
              </w:rPr>
            </w:pPr>
          </w:p>
          <w:p w:rsidR="00745E10" w:rsidRDefault="00745E10" w:rsidP="00745E10">
            <w:pPr>
              <w:autoSpaceDE w:val="0"/>
              <w:autoSpaceDN w:val="0"/>
              <w:adjustRightInd w:val="0"/>
              <w:spacing w:after="0" w:line="240" w:lineRule="auto"/>
              <w:rPr>
                <w:rFonts w:ascii="Tahoma" w:hAnsi="Tahoma" w:cs="Tahoma"/>
              </w:rPr>
            </w:pPr>
            <w:r>
              <w:rPr>
                <w:rFonts w:ascii="Tahoma" w:hAnsi="Tahoma" w:cs="Tahoma"/>
              </w:rPr>
              <w:t>(5) Birinci ve ikinci fıkralar, münhasıran elektronik posta yoluyla veya benzeri bireysel iletişim araçlarıyla yapılan sözleşmelere uygulanmaz.</w:t>
            </w:r>
          </w:p>
          <w:p w:rsidR="00745E10" w:rsidRDefault="00745E10" w:rsidP="00745E10">
            <w:pPr>
              <w:autoSpaceDE w:val="0"/>
              <w:autoSpaceDN w:val="0"/>
              <w:adjustRightInd w:val="0"/>
              <w:spacing w:after="0" w:line="240" w:lineRule="auto"/>
              <w:rPr>
                <w:rFonts w:ascii="Tahoma" w:hAnsi="Tahoma" w:cs="Tahoma"/>
              </w:rPr>
            </w:pPr>
          </w:p>
          <w:p w:rsidR="00745E10" w:rsidRDefault="00745E10" w:rsidP="00745E10">
            <w:pPr>
              <w:autoSpaceDE w:val="0"/>
              <w:autoSpaceDN w:val="0"/>
              <w:adjustRightInd w:val="0"/>
              <w:spacing w:after="0" w:line="240" w:lineRule="auto"/>
              <w:rPr>
                <w:rFonts w:ascii="Tahoma" w:hAnsi="Tahoma" w:cs="Tahoma"/>
              </w:rPr>
            </w:pPr>
          </w:p>
          <w:p w:rsidR="00745E10" w:rsidRPr="00745E10" w:rsidRDefault="00745E10" w:rsidP="00745E10">
            <w:pPr>
              <w:spacing w:after="0" w:line="240" w:lineRule="auto"/>
              <w:jc w:val="both"/>
              <w:rPr>
                <w:rFonts w:ascii="Times New Roman" w:eastAsia="Times New Roman" w:hAnsi="Times New Roman" w:cs="Times New Roman"/>
                <w:spacing w:val="-2"/>
                <w:sz w:val="24"/>
                <w:szCs w:val="24"/>
                <w:lang w:eastAsia="tr-TR"/>
              </w:rPr>
            </w:pPr>
          </w:p>
        </w:tc>
        <w:tc>
          <w:tcPr>
            <w:tcW w:w="4217" w:type="dxa"/>
          </w:tcPr>
          <w:p w:rsidR="00D01396" w:rsidRDefault="00D01396" w:rsidP="00745E10">
            <w:pPr>
              <w:spacing w:after="0" w:line="240" w:lineRule="auto"/>
              <w:ind w:right="10"/>
              <w:jc w:val="both"/>
              <w:rPr>
                <w:rFonts w:ascii="Times New Roman" w:eastAsia="Times New Roman" w:hAnsi="Times New Roman" w:cs="Times New Roman"/>
                <w:spacing w:val="-2"/>
                <w:sz w:val="24"/>
                <w:szCs w:val="24"/>
                <w:lang w:eastAsia="tr-TR"/>
              </w:rPr>
            </w:pPr>
          </w:p>
          <w:p w:rsidR="00D01396" w:rsidRDefault="00D01396" w:rsidP="00745E10">
            <w:pPr>
              <w:spacing w:after="0" w:line="240" w:lineRule="auto"/>
              <w:ind w:right="10"/>
              <w:jc w:val="both"/>
              <w:rPr>
                <w:rFonts w:ascii="Times New Roman" w:eastAsia="Times New Roman" w:hAnsi="Times New Roman" w:cs="Times New Roman"/>
                <w:spacing w:val="-2"/>
                <w:sz w:val="24"/>
                <w:szCs w:val="24"/>
                <w:lang w:eastAsia="tr-TR"/>
              </w:rPr>
            </w:pPr>
          </w:p>
          <w:p w:rsidR="00D01396" w:rsidRDefault="00D01396" w:rsidP="00745E10">
            <w:pPr>
              <w:spacing w:after="0" w:line="240" w:lineRule="auto"/>
              <w:ind w:right="10"/>
              <w:jc w:val="both"/>
              <w:rPr>
                <w:rFonts w:ascii="Times New Roman" w:eastAsia="Times New Roman" w:hAnsi="Times New Roman" w:cs="Times New Roman"/>
                <w:spacing w:val="-2"/>
                <w:sz w:val="24"/>
                <w:szCs w:val="24"/>
                <w:lang w:eastAsia="tr-TR"/>
              </w:rPr>
            </w:pPr>
          </w:p>
          <w:p w:rsidR="00D01396" w:rsidRDefault="00D01396" w:rsidP="00745E10">
            <w:pPr>
              <w:spacing w:after="0" w:line="240" w:lineRule="auto"/>
              <w:ind w:right="10"/>
              <w:jc w:val="both"/>
              <w:rPr>
                <w:rFonts w:ascii="Times New Roman" w:eastAsia="Times New Roman" w:hAnsi="Times New Roman" w:cs="Times New Roman"/>
                <w:spacing w:val="-2"/>
                <w:sz w:val="24"/>
                <w:szCs w:val="24"/>
                <w:lang w:eastAsia="tr-TR"/>
              </w:rPr>
            </w:pPr>
          </w:p>
          <w:p w:rsidR="00D01396" w:rsidRDefault="00D01396" w:rsidP="00745E10">
            <w:pPr>
              <w:spacing w:after="0" w:line="240" w:lineRule="auto"/>
              <w:ind w:right="10"/>
              <w:jc w:val="both"/>
              <w:rPr>
                <w:rFonts w:ascii="Times New Roman" w:eastAsia="Times New Roman" w:hAnsi="Times New Roman" w:cs="Times New Roman"/>
                <w:spacing w:val="-2"/>
                <w:sz w:val="24"/>
                <w:szCs w:val="24"/>
                <w:lang w:eastAsia="tr-TR"/>
              </w:rPr>
            </w:pPr>
          </w:p>
          <w:p w:rsidR="00D01396" w:rsidRDefault="00D01396" w:rsidP="00745E10">
            <w:pPr>
              <w:spacing w:after="0" w:line="240" w:lineRule="auto"/>
              <w:ind w:right="10"/>
              <w:jc w:val="both"/>
              <w:rPr>
                <w:rFonts w:ascii="Times New Roman" w:eastAsia="Times New Roman" w:hAnsi="Times New Roman" w:cs="Times New Roman"/>
                <w:spacing w:val="-2"/>
                <w:sz w:val="24"/>
                <w:szCs w:val="24"/>
                <w:lang w:eastAsia="tr-TR"/>
              </w:rPr>
            </w:pPr>
          </w:p>
          <w:p w:rsidR="00D01396" w:rsidRDefault="00D01396" w:rsidP="00745E10">
            <w:pPr>
              <w:spacing w:after="0" w:line="240" w:lineRule="auto"/>
              <w:ind w:right="10"/>
              <w:jc w:val="both"/>
              <w:rPr>
                <w:rFonts w:ascii="Times New Roman" w:eastAsia="Times New Roman" w:hAnsi="Times New Roman" w:cs="Times New Roman"/>
                <w:spacing w:val="-2"/>
                <w:sz w:val="24"/>
                <w:szCs w:val="24"/>
                <w:lang w:eastAsia="tr-TR"/>
              </w:rPr>
            </w:pPr>
          </w:p>
          <w:p w:rsidR="00D01396" w:rsidRDefault="00D01396" w:rsidP="00745E10">
            <w:pPr>
              <w:spacing w:after="0" w:line="240" w:lineRule="auto"/>
              <w:ind w:right="10"/>
              <w:jc w:val="both"/>
              <w:rPr>
                <w:rFonts w:ascii="Times New Roman" w:eastAsia="Times New Roman" w:hAnsi="Times New Roman" w:cs="Times New Roman"/>
                <w:spacing w:val="-2"/>
                <w:sz w:val="24"/>
                <w:szCs w:val="24"/>
                <w:lang w:eastAsia="tr-TR"/>
              </w:rPr>
            </w:pPr>
          </w:p>
          <w:p w:rsidR="00D01396" w:rsidRDefault="00D01396" w:rsidP="00745E10">
            <w:pPr>
              <w:spacing w:after="0" w:line="240" w:lineRule="auto"/>
              <w:ind w:right="10"/>
              <w:jc w:val="both"/>
              <w:rPr>
                <w:rFonts w:ascii="Times New Roman" w:eastAsia="Times New Roman" w:hAnsi="Times New Roman" w:cs="Times New Roman"/>
                <w:spacing w:val="-2"/>
                <w:sz w:val="24"/>
                <w:szCs w:val="24"/>
                <w:lang w:eastAsia="tr-TR"/>
              </w:rPr>
            </w:pPr>
          </w:p>
          <w:p w:rsidR="00D01396" w:rsidRDefault="00D01396" w:rsidP="00745E10">
            <w:pPr>
              <w:spacing w:after="0" w:line="240" w:lineRule="auto"/>
              <w:ind w:right="10"/>
              <w:jc w:val="both"/>
              <w:rPr>
                <w:rFonts w:ascii="Times New Roman" w:eastAsia="Times New Roman" w:hAnsi="Times New Roman" w:cs="Times New Roman"/>
                <w:spacing w:val="-2"/>
                <w:sz w:val="24"/>
                <w:szCs w:val="24"/>
                <w:lang w:eastAsia="tr-TR"/>
              </w:rPr>
            </w:pPr>
          </w:p>
          <w:p w:rsidR="00D01396" w:rsidRDefault="00D01396" w:rsidP="00745E10">
            <w:pPr>
              <w:spacing w:after="0" w:line="240" w:lineRule="auto"/>
              <w:ind w:right="10"/>
              <w:jc w:val="both"/>
              <w:rPr>
                <w:rFonts w:ascii="Times New Roman" w:eastAsia="Times New Roman" w:hAnsi="Times New Roman" w:cs="Times New Roman"/>
                <w:spacing w:val="-2"/>
                <w:sz w:val="24"/>
                <w:szCs w:val="24"/>
                <w:lang w:eastAsia="tr-TR"/>
              </w:rPr>
            </w:pPr>
          </w:p>
          <w:p w:rsidR="00745E10" w:rsidRPr="00745E10" w:rsidRDefault="00D01396" w:rsidP="00745E10">
            <w:pPr>
              <w:spacing w:after="0" w:line="240" w:lineRule="auto"/>
              <w:ind w:right="10"/>
              <w:jc w:val="both"/>
              <w:rPr>
                <w:rFonts w:ascii="Times New Roman" w:eastAsia="Times New Roman" w:hAnsi="Times New Roman" w:cs="Times New Roman"/>
                <w:spacing w:val="-2"/>
                <w:sz w:val="24"/>
                <w:szCs w:val="24"/>
                <w:lang w:eastAsia="tr-TR"/>
              </w:rPr>
            </w:pPr>
            <w:r>
              <w:rPr>
                <w:rFonts w:ascii="Times New Roman" w:eastAsia="Times New Roman" w:hAnsi="Times New Roman" w:cs="Times New Roman"/>
                <w:spacing w:val="-2"/>
                <w:sz w:val="24"/>
                <w:szCs w:val="24"/>
                <w:lang w:eastAsia="tr-TR"/>
              </w:rPr>
              <w:t>Bu madde hükmüne aykırı hareket eden hizmet sağlayıcılara ve aracı hizmet sağlayıcılara bin Türk lirasından beş bin Türk lirasına kadar idari para cezası verilir.</w:t>
            </w:r>
          </w:p>
        </w:tc>
      </w:tr>
      <w:tr w:rsidR="00745E10" w:rsidRPr="00745E10" w:rsidTr="00745E10">
        <w:trPr>
          <w:trHeight w:val="1061"/>
        </w:trPr>
        <w:tc>
          <w:tcPr>
            <w:tcW w:w="10809" w:type="dxa"/>
          </w:tcPr>
          <w:p w:rsidR="00745E10" w:rsidRDefault="00745E10" w:rsidP="00745E10">
            <w:pPr>
              <w:autoSpaceDE w:val="0"/>
              <w:autoSpaceDN w:val="0"/>
              <w:adjustRightInd w:val="0"/>
              <w:spacing w:after="0" w:line="240" w:lineRule="auto"/>
              <w:rPr>
                <w:rFonts w:ascii="Tahoma" w:hAnsi="Tahoma" w:cs="Tahoma"/>
              </w:rPr>
            </w:pPr>
            <w:r>
              <w:rPr>
                <w:rFonts w:ascii="Tahoma" w:hAnsi="Tahoma" w:cs="Tahoma"/>
              </w:rPr>
              <w:t>Ticari elektronik ileti gönderme şartı</w:t>
            </w:r>
          </w:p>
          <w:p w:rsidR="00745E10" w:rsidRDefault="00745E10" w:rsidP="00745E10">
            <w:pPr>
              <w:autoSpaceDE w:val="0"/>
              <w:autoSpaceDN w:val="0"/>
              <w:adjustRightInd w:val="0"/>
              <w:spacing w:after="0" w:line="240" w:lineRule="auto"/>
              <w:rPr>
                <w:rFonts w:ascii="Tahoma" w:hAnsi="Tahoma" w:cs="Tahoma"/>
              </w:rPr>
            </w:pPr>
          </w:p>
          <w:p w:rsidR="00745E10" w:rsidRDefault="00745E10" w:rsidP="00745E10">
            <w:pPr>
              <w:autoSpaceDE w:val="0"/>
              <w:autoSpaceDN w:val="0"/>
              <w:adjustRightInd w:val="0"/>
              <w:spacing w:after="0" w:line="240" w:lineRule="auto"/>
              <w:rPr>
                <w:rFonts w:ascii="Tahoma" w:hAnsi="Tahoma" w:cs="Tahoma"/>
              </w:rPr>
            </w:pPr>
            <w:r>
              <w:rPr>
                <w:rFonts w:ascii="Tahoma" w:hAnsi="Tahoma" w:cs="Tahoma"/>
              </w:rPr>
              <w:t xml:space="preserve">MADDE 6 - (1) Ticari elektronik iletiler, alıcılara ancak önceden onayları alınmak kaydıyla gönderilebilir. Bu onay, yazılı olarak veya her türlü elektronik iletişim araçlarıyla alınabilir. Kendisiyle iletişime geçilmesi </w:t>
            </w:r>
            <w:r>
              <w:rPr>
                <w:rFonts w:ascii="Tahoma" w:hAnsi="Tahoma" w:cs="Tahoma"/>
              </w:rPr>
              <w:lastRenderedPageBreak/>
              <w:t>amacıyla alıcının iletişim bilgilerini vermesi hâlinde, temin edilen mal veya hizmetlere ilişkin değişiklik, kullanım ve bakıma yönelik ticari elektronik iletiler için ayrıca onay alınmaz.</w:t>
            </w:r>
          </w:p>
          <w:p w:rsidR="00745E10" w:rsidRPr="00745E10" w:rsidRDefault="00745E10" w:rsidP="00745E10">
            <w:pPr>
              <w:spacing w:after="0" w:line="240" w:lineRule="auto"/>
              <w:jc w:val="both"/>
              <w:rPr>
                <w:rFonts w:ascii="Times New Roman" w:eastAsia="Times New Roman" w:hAnsi="Times New Roman" w:cs="Times New Roman"/>
                <w:spacing w:val="-2"/>
                <w:sz w:val="24"/>
                <w:szCs w:val="24"/>
                <w:lang w:eastAsia="tr-TR"/>
              </w:rPr>
            </w:pPr>
          </w:p>
        </w:tc>
        <w:tc>
          <w:tcPr>
            <w:tcW w:w="4217" w:type="dxa"/>
          </w:tcPr>
          <w:p w:rsidR="00745E10" w:rsidRPr="00745E10" w:rsidRDefault="00D01396" w:rsidP="00745E10">
            <w:pPr>
              <w:spacing w:after="0" w:line="240" w:lineRule="auto"/>
              <w:ind w:right="10"/>
              <w:jc w:val="both"/>
              <w:rPr>
                <w:rFonts w:ascii="Times New Roman" w:eastAsia="Times New Roman" w:hAnsi="Times New Roman" w:cs="Times New Roman"/>
                <w:spacing w:val="-2"/>
                <w:sz w:val="24"/>
                <w:szCs w:val="24"/>
                <w:lang w:eastAsia="tr-TR"/>
              </w:rPr>
            </w:pPr>
            <w:r>
              <w:rPr>
                <w:rFonts w:ascii="Times New Roman" w:eastAsia="Times New Roman" w:hAnsi="Times New Roman" w:cs="Times New Roman"/>
                <w:spacing w:val="-2"/>
                <w:sz w:val="24"/>
                <w:szCs w:val="24"/>
                <w:lang w:eastAsia="tr-TR"/>
              </w:rPr>
              <w:lastRenderedPageBreak/>
              <w:t>Bu madde hükmüne aykırı hareket eden hizmet sağlayıcılara ve aracı hizmet sağlayıcılara bin Türk lirasından beş bin Türk lirasına kadar idari para cezası verilir.</w:t>
            </w:r>
          </w:p>
        </w:tc>
      </w:tr>
      <w:tr w:rsidR="00745E10" w:rsidRPr="00745E10" w:rsidTr="00745E10">
        <w:trPr>
          <w:trHeight w:val="1330"/>
        </w:trPr>
        <w:tc>
          <w:tcPr>
            <w:tcW w:w="10809" w:type="dxa"/>
          </w:tcPr>
          <w:p w:rsidR="00745E10" w:rsidRDefault="00745E10" w:rsidP="00745E10">
            <w:pPr>
              <w:autoSpaceDE w:val="0"/>
              <w:autoSpaceDN w:val="0"/>
              <w:adjustRightInd w:val="0"/>
              <w:spacing w:after="0" w:line="240" w:lineRule="auto"/>
              <w:rPr>
                <w:rFonts w:ascii="Tahoma" w:hAnsi="Tahoma" w:cs="Tahoma"/>
              </w:rPr>
            </w:pPr>
            <w:r>
              <w:rPr>
                <w:rFonts w:ascii="Tahoma" w:hAnsi="Tahoma" w:cs="Tahoma"/>
              </w:rPr>
              <w:lastRenderedPageBreak/>
              <w:t>Ticari elektronik iletinin içeriği</w:t>
            </w:r>
          </w:p>
          <w:p w:rsidR="00745E10" w:rsidRDefault="00745E10" w:rsidP="00745E10">
            <w:pPr>
              <w:autoSpaceDE w:val="0"/>
              <w:autoSpaceDN w:val="0"/>
              <w:adjustRightInd w:val="0"/>
              <w:spacing w:after="0" w:line="240" w:lineRule="auto"/>
              <w:rPr>
                <w:rFonts w:ascii="Tahoma" w:hAnsi="Tahoma" w:cs="Tahoma"/>
              </w:rPr>
            </w:pPr>
          </w:p>
          <w:p w:rsidR="00745E10" w:rsidRDefault="00745E10" w:rsidP="00745E10">
            <w:pPr>
              <w:autoSpaceDE w:val="0"/>
              <w:autoSpaceDN w:val="0"/>
              <w:adjustRightInd w:val="0"/>
              <w:spacing w:after="0" w:line="240" w:lineRule="auto"/>
              <w:rPr>
                <w:rFonts w:ascii="Tahoma" w:hAnsi="Tahoma" w:cs="Tahoma"/>
              </w:rPr>
            </w:pPr>
            <w:r>
              <w:rPr>
                <w:rFonts w:ascii="Tahoma" w:hAnsi="Tahoma" w:cs="Tahoma"/>
              </w:rPr>
              <w:t>MADDE 7 - (1) Ticari elektronik iletinin içeriği, alıcıdan alınan onaya uygun olmalıdır.</w:t>
            </w:r>
          </w:p>
          <w:p w:rsidR="00745E10" w:rsidRDefault="00745E10" w:rsidP="00745E10">
            <w:pPr>
              <w:autoSpaceDE w:val="0"/>
              <w:autoSpaceDN w:val="0"/>
              <w:adjustRightInd w:val="0"/>
              <w:spacing w:after="0" w:line="240" w:lineRule="auto"/>
              <w:rPr>
                <w:rFonts w:ascii="Tahoma" w:hAnsi="Tahoma" w:cs="Tahoma"/>
              </w:rPr>
            </w:pPr>
          </w:p>
          <w:p w:rsidR="00745E10" w:rsidRPr="00745E10" w:rsidRDefault="00745E10" w:rsidP="00745E10">
            <w:pPr>
              <w:spacing w:after="0" w:line="240" w:lineRule="auto"/>
              <w:jc w:val="both"/>
              <w:rPr>
                <w:rFonts w:ascii="Times New Roman" w:eastAsia="Times New Roman" w:hAnsi="Times New Roman" w:cs="Times New Roman"/>
                <w:spacing w:val="-2"/>
                <w:sz w:val="24"/>
                <w:szCs w:val="24"/>
                <w:lang w:eastAsia="tr-TR"/>
              </w:rPr>
            </w:pPr>
          </w:p>
        </w:tc>
        <w:tc>
          <w:tcPr>
            <w:tcW w:w="4217" w:type="dxa"/>
          </w:tcPr>
          <w:p w:rsidR="00D01396" w:rsidRDefault="00D01396" w:rsidP="00745E10">
            <w:pPr>
              <w:spacing w:after="0" w:line="240" w:lineRule="auto"/>
              <w:ind w:right="10"/>
              <w:jc w:val="both"/>
              <w:rPr>
                <w:rFonts w:ascii="Times New Roman" w:eastAsia="Times New Roman" w:hAnsi="Times New Roman" w:cs="Times New Roman"/>
                <w:b/>
                <w:spacing w:val="-2"/>
                <w:sz w:val="24"/>
                <w:szCs w:val="24"/>
                <w:lang w:eastAsia="tr-TR"/>
              </w:rPr>
            </w:pPr>
          </w:p>
          <w:p w:rsidR="00745E10" w:rsidRPr="00D01396" w:rsidRDefault="00D01396" w:rsidP="00D01396">
            <w:pPr>
              <w:ind w:firstLine="708"/>
              <w:rPr>
                <w:rFonts w:ascii="Times New Roman" w:eastAsia="Times New Roman" w:hAnsi="Times New Roman" w:cs="Times New Roman"/>
                <w:sz w:val="24"/>
                <w:szCs w:val="24"/>
                <w:lang w:eastAsia="tr-TR"/>
              </w:rPr>
            </w:pPr>
            <w:r>
              <w:rPr>
                <w:rFonts w:ascii="Times New Roman" w:eastAsia="Times New Roman" w:hAnsi="Times New Roman" w:cs="Times New Roman"/>
                <w:spacing w:val="-2"/>
                <w:sz w:val="24"/>
                <w:szCs w:val="24"/>
                <w:lang w:eastAsia="tr-TR"/>
              </w:rPr>
              <w:t>Bu madde hükmüne aykırı hareket eden hizmet sağlayıcılara ve aracı hizmet sağlayıcılara bin Türk lirasından beş bin Türk lirasına kadar idari para cezası verilir.</w:t>
            </w:r>
          </w:p>
        </w:tc>
      </w:tr>
      <w:tr w:rsidR="00745E10" w:rsidRPr="00745E10" w:rsidTr="00745E10">
        <w:trPr>
          <w:trHeight w:val="269"/>
        </w:trPr>
        <w:tc>
          <w:tcPr>
            <w:tcW w:w="10809" w:type="dxa"/>
          </w:tcPr>
          <w:p w:rsidR="00745E10" w:rsidRDefault="00745E10" w:rsidP="00745E10">
            <w:pPr>
              <w:autoSpaceDE w:val="0"/>
              <w:autoSpaceDN w:val="0"/>
              <w:adjustRightInd w:val="0"/>
              <w:spacing w:after="0" w:line="240" w:lineRule="auto"/>
              <w:rPr>
                <w:rFonts w:ascii="Tahoma" w:hAnsi="Tahoma" w:cs="Tahoma"/>
              </w:rPr>
            </w:pPr>
            <w:r>
              <w:rPr>
                <w:rFonts w:ascii="Tahoma" w:hAnsi="Tahoma" w:cs="Tahoma"/>
              </w:rPr>
              <w:t>Ticari iletişime ilişkin esaslar</w:t>
            </w:r>
          </w:p>
          <w:p w:rsidR="00745E10" w:rsidRDefault="00745E10" w:rsidP="00745E10">
            <w:pPr>
              <w:autoSpaceDE w:val="0"/>
              <w:autoSpaceDN w:val="0"/>
              <w:adjustRightInd w:val="0"/>
              <w:spacing w:after="0" w:line="240" w:lineRule="auto"/>
              <w:rPr>
                <w:rFonts w:ascii="Tahoma" w:hAnsi="Tahoma" w:cs="Tahoma"/>
              </w:rPr>
            </w:pPr>
          </w:p>
          <w:p w:rsidR="00745E10" w:rsidRDefault="00745E10" w:rsidP="00745E10">
            <w:pPr>
              <w:autoSpaceDE w:val="0"/>
              <w:autoSpaceDN w:val="0"/>
              <w:adjustRightInd w:val="0"/>
              <w:spacing w:after="0" w:line="240" w:lineRule="auto"/>
              <w:rPr>
                <w:rFonts w:ascii="Tahoma" w:hAnsi="Tahoma" w:cs="Tahoma"/>
              </w:rPr>
            </w:pPr>
            <w:r>
              <w:rPr>
                <w:rFonts w:ascii="Tahoma" w:hAnsi="Tahoma" w:cs="Tahoma"/>
              </w:rPr>
              <w:t>MADDE 5 - (1) Ticari iletişimde:</w:t>
            </w:r>
          </w:p>
          <w:p w:rsidR="00745E10" w:rsidRDefault="00745E10" w:rsidP="00745E10">
            <w:pPr>
              <w:autoSpaceDE w:val="0"/>
              <w:autoSpaceDN w:val="0"/>
              <w:adjustRightInd w:val="0"/>
              <w:spacing w:after="0" w:line="240" w:lineRule="auto"/>
              <w:rPr>
                <w:rFonts w:ascii="Tahoma" w:hAnsi="Tahoma" w:cs="Tahoma"/>
              </w:rPr>
            </w:pPr>
          </w:p>
          <w:p w:rsidR="00745E10" w:rsidRDefault="00745E10" w:rsidP="00745E10">
            <w:pPr>
              <w:autoSpaceDE w:val="0"/>
              <w:autoSpaceDN w:val="0"/>
              <w:adjustRightInd w:val="0"/>
              <w:spacing w:after="0" w:line="240" w:lineRule="auto"/>
              <w:rPr>
                <w:rFonts w:ascii="Tahoma" w:hAnsi="Tahoma" w:cs="Tahoma"/>
              </w:rPr>
            </w:pPr>
            <w:r>
              <w:rPr>
                <w:rFonts w:ascii="Tahoma" w:hAnsi="Tahoma" w:cs="Tahoma"/>
              </w:rPr>
              <w:t>a) Ticari iletişimin ve bu iletişimin adına yapıldığı gerçek ya da tüzel kişinin açıkça belirlenebilir olmasını sağlayan bilgiler sunulmalıdır.</w:t>
            </w:r>
          </w:p>
          <w:p w:rsidR="00745E10" w:rsidRPr="00745E10" w:rsidRDefault="00745E10" w:rsidP="00745E10">
            <w:pPr>
              <w:spacing w:after="0" w:line="240" w:lineRule="auto"/>
              <w:jc w:val="both"/>
              <w:rPr>
                <w:rFonts w:ascii="Times New Roman" w:eastAsia="Times New Roman" w:hAnsi="Times New Roman" w:cs="Times New Roman"/>
                <w:spacing w:val="-2"/>
                <w:sz w:val="24"/>
                <w:szCs w:val="24"/>
                <w:lang w:eastAsia="tr-TR"/>
              </w:rPr>
            </w:pPr>
          </w:p>
        </w:tc>
        <w:tc>
          <w:tcPr>
            <w:tcW w:w="4217" w:type="dxa"/>
          </w:tcPr>
          <w:p w:rsidR="00745E10" w:rsidRPr="00745E10" w:rsidRDefault="00D01396" w:rsidP="00745E10">
            <w:pPr>
              <w:spacing w:after="0" w:line="240" w:lineRule="auto"/>
              <w:ind w:right="10"/>
              <w:jc w:val="both"/>
              <w:rPr>
                <w:rFonts w:ascii="Times New Roman" w:eastAsia="Times New Roman" w:hAnsi="Times New Roman" w:cs="Times New Roman"/>
                <w:spacing w:val="-2"/>
                <w:sz w:val="24"/>
                <w:szCs w:val="24"/>
                <w:lang w:eastAsia="tr-TR"/>
              </w:rPr>
            </w:pPr>
            <w:r>
              <w:rPr>
                <w:rFonts w:ascii="Times New Roman" w:eastAsia="Times New Roman" w:hAnsi="Times New Roman" w:cs="Times New Roman"/>
                <w:spacing w:val="-2"/>
                <w:sz w:val="24"/>
                <w:szCs w:val="24"/>
                <w:lang w:eastAsia="tr-TR"/>
              </w:rPr>
              <w:t>Bu madde hükmüne aykırı hareket eden hizmet sağlayıcılara ve aracı hizmet sağlayıcılara bin Türk lirasından on bin Türk lirasına kadar idari para cezası verilir.</w:t>
            </w:r>
          </w:p>
        </w:tc>
      </w:tr>
      <w:tr w:rsidR="00745E10" w:rsidRPr="00745E10" w:rsidTr="00745E10">
        <w:trPr>
          <w:trHeight w:val="824"/>
        </w:trPr>
        <w:tc>
          <w:tcPr>
            <w:tcW w:w="10809" w:type="dxa"/>
          </w:tcPr>
          <w:p w:rsidR="00745E10" w:rsidRDefault="00745E10" w:rsidP="00745E10">
            <w:pPr>
              <w:autoSpaceDE w:val="0"/>
              <w:autoSpaceDN w:val="0"/>
              <w:adjustRightInd w:val="0"/>
              <w:spacing w:after="0" w:line="240" w:lineRule="auto"/>
              <w:rPr>
                <w:rFonts w:ascii="Tahoma" w:hAnsi="Tahoma" w:cs="Tahoma"/>
              </w:rPr>
            </w:pPr>
            <w:r>
              <w:rPr>
                <w:rFonts w:ascii="Tahoma" w:hAnsi="Tahoma" w:cs="Tahoma"/>
              </w:rPr>
              <w:t>Ticari elektronik iletinin içeriği</w:t>
            </w:r>
          </w:p>
          <w:p w:rsidR="00745E10" w:rsidRDefault="00745E10" w:rsidP="00745E10">
            <w:pPr>
              <w:autoSpaceDE w:val="0"/>
              <w:autoSpaceDN w:val="0"/>
              <w:adjustRightInd w:val="0"/>
              <w:spacing w:after="0" w:line="240" w:lineRule="auto"/>
              <w:rPr>
                <w:rFonts w:ascii="Tahoma" w:hAnsi="Tahoma" w:cs="Tahoma"/>
              </w:rPr>
            </w:pPr>
          </w:p>
          <w:p w:rsidR="00745E10" w:rsidRDefault="00D01396" w:rsidP="00745E10">
            <w:pPr>
              <w:autoSpaceDE w:val="0"/>
              <w:autoSpaceDN w:val="0"/>
              <w:adjustRightInd w:val="0"/>
              <w:spacing w:after="0" w:line="240" w:lineRule="auto"/>
              <w:rPr>
                <w:rFonts w:ascii="Tahoma" w:hAnsi="Tahoma" w:cs="Tahoma"/>
              </w:rPr>
            </w:pPr>
            <w:r>
              <w:rPr>
                <w:rFonts w:ascii="Tahoma" w:hAnsi="Tahoma" w:cs="Tahoma"/>
              </w:rPr>
              <w:t>7.madde’nin 2. Ve 3. Fıkralarına göre;</w:t>
            </w:r>
          </w:p>
          <w:p w:rsidR="00745E10" w:rsidRDefault="00745E10" w:rsidP="00745E10">
            <w:pPr>
              <w:autoSpaceDE w:val="0"/>
              <w:autoSpaceDN w:val="0"/>
              <w:adjustRightInd w:val="0"/>
              <w:spacing w:after="0" w:line="240" w:lineRule="auto"/>
              <w:rPr>
                <w:rFonts w:ascii="Tahoma" w:hAnsi="Tahoma" w:cs="Tahoma"/>
              </w:rPr>
            </w:pPr>
          </w:p>
          <w:p w:rsidR="00745E10" w:rsidRDefault="00745E10" w:rsidP="00745E10">
            <w:pPr>
              <w:autoSpaceDE w:val="0"/>
              <w:autoSpaceDN w:val="0"/>
              <w:adjustRightInd w:val="0"/>
              <w:spacing w:after="0" w:line="240" w:lineRule="auto"/>
              <w:rPr>
                <w:rFonts w:ascii="Tahoma" w:hAnsi="Tahoma" w:cs="Tahoma"/>
              </w:rPr>
            </w:pPr>
            <w:r>
              <w:rPr>
                <w:rFonts w:ascii="Tahoma" w:hAnsi="Tahoma" w:cs="Tahoma"/>
              </w:rPr>
              <w:t>İletide, hizmet sağlayıcının tanınmasını sağlayan bilgiler ile haberleşmenin türüne bağlı olarak telefon numarası, faks numarası, kısa mesaj numarası ve elektronik posta adresi gibi erişilebilir durumdaki iletişim bilgileri yer alır.</w:t>
            </w:r>
          </w:p>
          <w:p w:rsidR="00745E10" w:rsidRDefault="00745E10" w:rsidP="00745E10">
            <w:pPr>
              <w:autoSpaceDE w:val="0"/>
              <w:autoSpaceDN w:val="0"/>
              <w:adjustRightInd w:val="0"/>
              <w:spacing w:after="0" w:line="240" w:lineRule="auto"/>
              <w:rPr>
                <w:rFonts w:ascii="Tahoma" w:hAnsi="Tahoma" w:cs="Tahoma"/>
              </w:rPr>
            </w:pPr>
          </w:p>
          <w:p w:rsidR="00745E10" w:rsidRDefault="00745E10" w:rsidP="00745E10">
            <w:pPr>
              <w:autoSpaceDE w:val="0"/>
              <w:autoSpaceDN w:val="0"/>
              <w:adjustRightInd w:val="0"/>
              <w:spacing w:after="0" w:line="240" w:lineRule="auto"/>
              <w:rPr>
                <w:rFonts w:ascii="Tahoma" w:hAnsi="Tahoma" w:cs="Tahoma"/>
              </w:rPr>
            </w:pPr>
            <w:r>
              <w:rPr>
                <w:rFonts w:ascii="Tahoma" w:hAnsi="Tahoma" w:cs="Tahoma"/>
              </w:rPr>
              <w:t>İletide, haberleşmenin türüne bağlı olarak, iletinin konusu, amacı ve başkası adına yapılması hâlinde kimin adına yapıldığına ilişkin bilgilere de yer verilir.</w:t>
            </w:r>
          </w:p>
          <w:p w:rsidR="00745E10" w:rsidRPr="00745E10" w:rsidRDefault="00745E10" w:rsidP="00745E10">
            <w:pPr>
              <w:spacing w:after="0" w:line="240" w:lineRule="auto"/>
              <w:jc w:val="both"/>
              <w:rPr>
                <w:rFonts w:ascii="Times New Roman" w:eastAsia="Times New Roman" w:hAnsi="Times New Roman" w:cs="Times New Roman"/>
                <w:spacing w:val="-2"/>
                <w:sz w:val="24"/>
                <w:szCs w:val="24"/>
                <w:lang w:eastAsia="tr-TR"/>
              </w:rPr>
            </w:pPr>
          </w:p>
        </w:tc>
        <w:tc>
          <w:tcPr>
            <w:tcW w:w="4217" w:type="dxa"/>
          </w:tcPr>
          <w:p w:rsidR="00745E10" w:rsidRPr="00745E10" w:rsidRDefault="00D01396" w:rsidP="00745E10">
            <w:pPr>
              <w:spacing w:after="0" w:line="240" w:lineRule="auto"/>
              <w:ind w:right="10"/>
              <w:jc w:val="both"/>
              <w:rPr>
                <w:rFonts w:ascii="Times New Roman" w:eastAsia="Times New Roman" w:hAnsi="Times New Roman" w:cs="Times New Roman"/>
                <w:spacing w:val="-2"/>
                <w:sz w:val="24"/>
                <w:szCs w:val="24"/>
                <w:lang w:eastAsia="tr-TR"/>
              </w:rPr>
            </w:pPr>
            <w:r>
              <w:rPr>
                <w:rFonts w:ascii="Times New Roman" w:eastAsia="Times New Roman" w:hAnsi="Times New Roman" w:cs="Times New Roman"/>
                <w:spacing w:val="-2"/>
                <w:sz w:val="24"/>
                <w:szCs w:val="24"/>
                <w:lang w:eastAsia="tr-TR"/>
              </w:rPr>
              <w:t>Bu madde hükmüne aykırı hareket eden hizmet sağlayıcılara ve aracı hizmet sağlayıcılara bin Türk lirasından on bin Türk lirasına kadar idari para cezası verilir.</w:t>
            </w:r>
          </w:p>
        </w:tc>
      </w:tr>
      <w:tr w:rsidR="00745E10" w:rsidRPr="00745E10" w:rsidTr="00745E10">
        <w:trPr>
          <w:trHeight w:val="824"/>
        </w:trPr>
        <w:tc>
          <w:tcPr>
            <w:tcW w:w="10809" w:type="dxa"/>
          </w:tcPr>
          <w:p w:rsidR="00745E10" w:rsidRDefault="00745E10" w:rsidP="00745E10">
            <w:pPr>
              <w:autoSpaceDE w:val="0"/>
              <w:autoSpaceDN w:val="0"/>
              <w:adjustRightInd w:val="0"/>
              <w:spacing w:after="0" w:line="240" w:lineRule="auto"/>
              <w:rPr>
                <w:rFonts w:ascii="Tahoma" w:hAnsi="Tahoma" w:cs="Tahoma"/>
              </w:rPr>
            </w:pPr>
            <w:r>
              <w:rPr>
                <w:rFonts w:ascii="Tahoma" w:hAnsi="Tahoma" w:cs="Tahoma"/>
              </w:rPr>
              <w:t>MADDE 5 - (1) Ticari iletişimde:</w:t>
            </w:r>
          </w:p>
          <w:p w:rsidR="00745E10" w:rsidRDefault="00745E10" w:rsidP="00745E10">
            <w:pPr>
              <w:autoSpaceDE w:val="0"/>
              <w:autoSpaceDN w:val="0"/>
              <w:adjustRightInd w:val="0"/>
              <w:spacing w:after="0" w:line="240" w:lineRule="auto"/>
              <w:rPr>
                <w:rFonts w:ascii="Tahoma" w:hAnsi="Tahoma" w:cs="Tahoma"/>
              </w:rPr>
            </w:pPr>
          </w:p>
          <w:p w:rsidR="00745E10" w:rsidRDefault="00745E10" w:rsidP="00745E10">
            <w:pPr>
              <w:autoSpaceDE w:val="0"/>
              <w:autoSpaceDN w:val="0"/>
              <w:adjustRightInd w:val="0"/>
              <w:spacing w:after="0" w:line="240" w:lineRule="auto"/>
              <w:rPr>
                <w:rFonts w:ascii="Tahoma" w:hAnsi="Tahoma" w:cs="Tahoma"/>
              </w:rPr>
            </w:pPr>
          </w:p>
          <w:p w:rsidR="00745E10" w:rsidRDefault="00745E10" w:rsidP="00745E10">
            <w:pPr>
              <w:autoSpaceDE w:val="0"/>
              <w:autoSpaceDN w:val="0"/>
              <w:adjustRightInd w:val="0"/>
              <w:spacing w:after="0" w:line="240" w:lineRule="auto"/>
              <w:rPr>
                <w:rFonts w:ascii="Tahoma" w:hAnsi="Tahoma" w:cs="Tahoma"/>
              </w:rPr>
            </w:pPr>
            <w:r>
              <w:rPr>
                <w:rFonts w:ascii="Tahoma" w:hAnsi="Tahoma" w:cs="Tahoma"/>
              </w:rPr>
              <w:t xml:space="preserve">b) İndirim ve hediye gibi promosyonlar ile </w:t>
            </w:r>
            <w:proofErr w:type="gramStart"/>
            <w:r>
              <w:rPr>
                <w:rFonts w:ascii="Tahoma" w:hAnsi="Tahoma" w:cs="Tahoma"/>
              </w:rPr>
              <w:t>promosyon</w:t>
            </w:r>
            <w:proofErr w:type="gramEnd"/>
            <w:r>
              <w:rPr>
                <w:rFonts w:ascii="Tahoma" w:hAnsi="Tahoma" w:cs="Tahoma"/>
              </w:rPr>
              <w:t xml:space="preserve"> amaçlı yarışma veya oyunların bu niteliği açıkça belirlenebilmeli, bunlara katılımın ve bunlardan faydalanmanın şartlarına kolayca ulaşılabilmeli ve bu şartlar açık ve şüpheye yer bırakmayacak şekilde anlaşılır olmalıdır.</w:t>
            </w:r>
          </w:p>
          <w:p w:rsidR="00745E10" w:rsidRDefault="00745E10" w:rsidP="00745E10">
            <w:pPr>
              <w:spacing w:after="0" w:line="240" w:lineRule="auto"/>
              <w:jc w:val="both"/>
              <w:rPr>
                <w:rFonts w:ascii="Times New Roman" w:eastAsia="Times New Roman" w:hAnsi="Times New Roman" w:cs="Times New Roman"/>
                <w:spacing w:val="-2"/>
                <w:sz w:val="24"/>
                <w:szCs w:val="24"/>
                <w:lang w:eastAsia="tr-TR"/>
              </w:rPr>
            </w:pPr>
          </w:p>
          <w:p w:rsidR="00745E10" w:rsidRPr="00745E10" w:rsidRDefault="00745E10" w:rsidP="00745E10">
            <w:pPr>
              <w:spacing w:after="0" w:line="240" w:lineRule="auto"/>
              <w:jc w:val="both"/>
              <w:rPr>
                <w:rFonts w:ascii="Times New Roman" w:eastAsia="Times New Roman" w:hAnsi="Times New Roman" w:cs="Times New Roman"/>
                <w:spacing w:val="-2"/>
                <w:sz w:val="24"/>
                <w:szCs w:val="24"/>
                <w:lang w:eastAsia="tr-TR"/>
              </w:rPr>
            </w:pPr>
          </w:p>
        </w:tc>
        <w:tc>
          <w:tcPr>
            <w:tcW w:w="4217" w:type="dxa"/>
          </w:tcPr>
          <w:p w:rsidR="00745E10" w:rsidRPr="00745E10" w:rsidRDefault="00D01396" w:rsidP="00745E10">
            <w:pPr>
              <w:spacing w:after="0" w:line="240" w:lineRule="auto"/>
              <w:ind w:right="10"/>
              <w:jc w:val="both"/>
              <w:rPr>
                <w:rFonts w:ascii="Times New Roman" w:eastAsia="Times New Roman" w:hAnsi="Times New Roman" w:cs="Times New Roman"/>
                <w:spacing w:val="-2"/>
                <w:sz w:val="24"/>
                <w:szCs w:val="24"/>
                <w:lang w:eastAsia="tr-TR"/>
              </w:rPr>
            </w:pPr>
            <w:r>
              <w:rPr>
                <w:rFonts w:ascii="Times New Roman" w:eastAsia="Times New Roman" w:hAnsi="Times New Roman" w:cs="Times New Roman"/>
                <w:spacing w:val="-2"/>
                <w:sz w:val="24"/>
                <w:szCs w:val="24"/>
                <w:lang w:eastAsia="tr-TR"/>
              </w:rPr>
              <w:t>Bu madde hükmüne aykırı hareket eden hizmet sağlayıcılara ve aracı hizmet sağlayıcılara iki bin Türk lirasından on beş bin Türk lirasına kadar idari para cezası verilir.</w:t>
            </w:r>
          </w:p>
        </w:tc>
      </w:tr>
      <w:tr w:rsidR="00745E10" w:rsidRPr="00745E10" w:rsidTr="00745E10">
        <w:trPr>
          <w:trHeight w:val="824"/>
        </w:trPr>
        <w:tc>
          <w:tcPr>
            <w:tcW w:w="10809" w:type="dxa"/>
          </w:tcPr>
          <w:p w:rsidR="00745E10" w:rsidRDefault="00745E10" w:rsidP="00745E10">
            <w:pPr>
              <w:autoSpaceDE w:val="0"/>
              <w:autoSpaceDN w:val="0"/>
              <w:adjustRightInd w:val="0"/>
              <w:spacing w:after="0" w:line="240" w:lineRule="auto"/>
              <w:rPr>
                <w:rFonts w:ascii="Tahoma" w:hAnsi="Tahoma" w:cs="Tahoma"/>
              </w:rPr>
            </w:pPr>
            <w:r>
              <w:rPr>
                <w:rFonts w:ascii="Tahoma" w:hAnsi="Tahoma" w:cs="Tahoma"/>
              </w:rPr>
              <w:lastRenderedPageBreak/>
              <w:t>Alıcının ticari elektronik iletiyi reddetme hakkı</w:t>
            </w:r>
          </w:p>
          <w:p w:rsidR="00745E10" w:rsidRDefault="00745E10" w:rsidP="00745E10">
            <w:pPr>
              <w:autoSpaceDE w:val="0"/>
              <w:autoSpaceDN w:val="0"/>
              <w:adjustRightInd w:val="0"/>
              <w:spacing w:after="0" w:line="240" w:lineRule="auto"/>
              <w:rPr>
                <w:rFonts w:ascii="Tahoma" w:hAnsi="Tahoma" w:cs="Tahoma"/>
              </w:rPr>
            </w:pPr>
          </w:p>
          <w:p w:rsidR="00745E10" w:rsidRDefault="00D01396" w:rsidP="00745E10">
            <w:pPr>
              <w:autoSpaceDE w:val="0"/>
              <w:autoSpaceDN w:val="0"/>
              <w:adjustRightInd w:val="0"/>
              <w:spacing w:after="0" w:line="240" w:lineRule="auto"/>
              <w:rPr>
                <w:rFonts w:ascii="Tahoma" w:hAnsi="Tahoma" w:cs="Tahoma"/>
              </w:rPr>
            </w:pPr>
            <w:r>
              <w:rPr>
                <w:rFonts w:ascii="Tahoma" w:hAnsi="Tahoma" w:cs="Tahoma"/>
              </w:rPr>
              <w:t>8.madde’nin 2. Ve 3. Fıkralarına göre;</w:t>
            </w:r>
          </w:p>
          <w:p w:rsidR="00745E10" w:rsidRDefault="00745E10" w:rsidP="00745E10">
            <w:pPr>
              <w:autoSpaceDE w:val="0"/>
              <w:autoSpaceDN w:val="0"/>
              <w:adjustRightInd w:val="0"/>
              <w:spacing w:after="0" w:line="240" w:lineRule="auto"/>
              <w:rPr>
                <w:rFonts w:ascii="Tahoma" w:hAnsi="Tahoma" w:cs="Tahoma"/>
              </w:rPr>
            </w:pPr>
          </w:p>
          <w:p w:rsidR="00745E10" w:rsidRDefault="00745E10" w:rsidP="00745E10">
            <w:pPr>
              <w:autoSpaceDE w:val="0"/>
              <w:autoSpaceDN w:val="0"/>
              <w:adjustRightInd w:val="0"/>
              <w:spacing w:after="0" w:line="240" w:lineRule="auto"/>
              <w:rPr>
                <w:rFonts w:ascii="Tahoma" w:hAnsi="Tahoma" w:cs="Tahoma"/>
              </w:rPr>
            </w:pPr>
            <w:r>
              <w:rPr>
                <w:rFonts w:ascii="Tahoma" w:hAnsi="Tahoma" w:cs="Tahoma"/>
              </w:rPr>
              <w:t xml:space="preserve"> Hizmet sağlayıcı ret bildiriminin, elektronik iletişim araçlarıyla kolay ve ücretsiz olarak iletilmesini sağlamakla ve gönderdiği iletide buna ilişkin gerekli bilgileri sunmakla yükümlüdür.</w:t>
            </w:r>
          </w:p>
          <w:p w:rsidR="00745E10" w:rsidRDefault="00745E10" w:rsidP="00745E10">
            <w:pPr>
              <w:autoSpaceDE w:val="0"/>
              <w:autoSpaceDN w:val="0"/>
              <w:adjustRightInd w:val="0"/>
              <w:spacing w:after="0" w:line="240" w:lineRule="auto"/>
              <w:rPr>
                <w:rFonts w:ascii="Tahoma" w:hAnsi="Tahoma" w:cs="Tahoma"/>
              </w:rPr>
            </w:pPr>
          </w:p>
          <w:p w:rsidR="00745E10" w:rsidRDefault="00745E10" w:rsidP="00745E10">
            <w:pPr>
              <w:autoSpaceDE w:val="0"/>
              <w:autoSpaceDN w:val="0"/>
              <w:adjustRightInd w:val="0"/>
              <w:spacing w:after="0" w:line="240" w:lineRule="auto"/>
              <w:rPr>
                <w:rFonts w:ascii="Tahoma" w:hAnsi="Tahoma" w:cs="Tahoma"/>
              </w:rPr>
            </w:pPr>
            <w:r>
              <w:rPr>
                <w:rFonts w:ascii="Tahoma" w:hAnsi="Tahoma" w:cs="Tahoma"/>
              </w:rPr>
              <w:t xml:space="preserve"> Talebin ulaşmasını müteakip hizmet sağlayıcı üç iş günü içinde alıcıya elektronik ileti göndermeyi durdurur.</w:t>
            </w:r>
          </w:p>
          <w:p w:rsidR="00745E10" w:rsidRDefault="00745E10" w:rsidP="00745E10">
            <w:pPr>
              <w:autoSpaceDE w:val="0"/>
              <w:autoSpaceDN w:val="0"/>
              <w:adjustRightInd w:val="0"/>
              <w:spacing w:after="0" w:line="240" w:lineRule="auto"/>
              <w:rPr>
                <w:rFonts w:ascii="Tahoma" w:hAnsi="Tahoma" w:cs="Tahoma"/>
              </w:rPr>
            </w:pPr>
          </w:p>
          <w:p w:rsidR="00745E10" w:rsidRDefault="00745E10" w:rsidP="00745E10">
            <w:pPr>
              <w:spacing w:after="0" w:line="240" w:lineRule="auto"/>
              <w:jc w:val="both"/>
              <w:rPr>
                <w:rFonts w:ascii="Times New Roman" w:eastAsia="Times New Roman" w:hAnsi="Times New Roman" w:cs="Times New Roman"/>
                <w:spacing w:val="-2"/>
                <w:sz w:val="24"/>
                <w:szCs w:val="24"/>
                <w:lang w:eastAsia="tr-TR"/>
              </w:rPr>
            </w:pPr>
          </w:p>
        </w:tc>
        <w:tc>
          <w:tcPr>
            <w:tcW w:w="4217" w:type="dxa"/>
          </w:tcPr>
          <w:p w:rsidR="00745E10" w:rsidRPr="00745E10" w:rsidRDefault="00D01396" w:rsidP="00745E10">
            <w:pPr>
              <w:spacing w:after="0" w:line="240" w:lineRule="auto"/>
              <w:ind w:right="10"/>
              <w:jc w:val="both"/>
              <w:rPr>
                <w:rFonts w:ascii="Times New Roman" w:eastAsia="Times New Roman" w:hAnsi="Times New Roman" w:cs="Times New Roman"/>
                <w:spacing w:val="-2"/>
                <w:sz w:val="24"/>
                <w:szCs w:val="24"/>
                <w:lang w:eastAsia="tr-TR"/>
              </w:rPr>
            </w:pPr>
            <w:r>
              <w:rPr>
                <w:rFonts w:ascii="Times New Roman" w:eastAsia="Times New Roman" w:hAnsi="Times New Roman" w:cs="Times New Roman"/>
                <w:spacing w:val="-2"/>
                <w:sz w:val="24"/>
                <w:szCs w:val="24"/>
                <w:lang w:eastAsia="tr-TR"/>
              </w:rPr>
              <w:t>Bu madde hükmüne aykırı hareket eden hizmet sağlayıcılara ve aracı hizmet sağlayıcılara iki bin Türk lirasından on beş bin Türk lirasına kadar idari para cezası verilir.</w:t>
            </w:r>
          </w:p>
        </w:tc>
      </w:tr>
      <w:tr w:rsidR="00745E10" w:rsidRPr="00745E10" w:rsidTr="00745E10">
        <w:trPr>
          <w:trHeight w:val="824"/>
        </w:trPr>
        <w:tc>
          <w:tcPr>
            <w:tcW w:w="10809" w:type="dxa"/>
          </w:tcPr>
          <w:p w:rsidR="00745E10" w:rsidRDefault="00745E10" w:rsidP="00745E10">
            <w:pPr>
              <w:autoSpaceDE w:val="0"/>
              <w:autoSpaceDN w:val="0"/>
              <w:adjustRightInd w:val="0"/>
              <w:spacing w:after="0" w:line="240" w:lineRule="auto"/>
              <w:rPr>
                <w:rFonts w:ascii="Tahoma" w:hAnsi="Tahoma" w:cs="Tahoma"/>
              </w:rPr>
            </w:pPr>
            <w:r>
              <w:rPr>
                <w:rFonts w:ascii="Tahoma" w:hAnsi="Tahoma" w:cs="Tahoma"/>
              </w:rPr>
              <w:t>Bakanlık yetkisi</w:t>
            </w:r>
          </w:p>
          <w:p w:rsidR="00745E10" w:rsidRDefault="00745E10" w:rsidP="00745E10">
            <w:pPr>
              <w:autoSpaceDE w:val="0"/>
              <w:autoSpaceDN w:val="0"/>
              <w:adjustRightInd w:val="0"/>
              <w:spacing w:after="0" w:line="240" w:lineRule="auto"/>
              <w:rPr>
                <w:rFonts w:ascii="Tahoma" w:hAnsi="Tahoma" w:cs="Tahoma"/>
              </w:rPr>
            </w:pPr>
          </w:p>
          <w:p w:rsidR="00745E10" w:rsidRDefault="00D01396" w:rsidP="00745E10">
            <w:pPr>
              <w:autoSpaceDE w:val="0"/>
              <w:autoSpaceDN w:val="0"/>
              <w:adjustRightInd w:val="0"/>
              <w:spacing w:after="0" w:line="240" w:lineRule="auto"/>
              <w:rPr>
                <w:rFonts w:ascii="Tahoma" w:hAnsi="Tahoma" w:cs="Tahoma"/>
              </w:rPr>
            </w:pPr>
            <w:r>
              <w:rPr>
                <w:rFonts w:ascii="Tahoma" w:hAnsi="Tahoma" w:cs="Tahoma"/>
              </w:rPr>
              <w:t xml:space="preserve">11.madde’nin 2.fıkrasına </w:t>
            </w:r>
            <w:proofErr w:type="gramStart"/>
            <w:r>
              <w:rPr>
                <w:rFonts w:ascii="Tahoma" w:hAnsi="Tahoma" w:cs="Tahoma"/>
              </w:rPr>
              <w:t>göre :</w:t>
            </w:r>
            <w:r w:rsidR="00745E10">
              <w:rPr>
                <w:rFonts w:ascii="Tahoma" w:hAnsi="Tahoma" w:cs="Tahoma"/>
              </w:rPr>
              <w:t xml:space="preserve"> Bakanlıkça</w:t>
            </w:r>
            <w:proofErr w:type="gramEnd"/>
            <w:r w:rsidR="00745E10">
              <w:rPr>
                <w:rFonts w:ascii="Tahoma" w:hAnsi="Tahoma" w:cs="Tahoma"/>
              </w:rPr>
              <w:t xml:space="preserve"> görevlendirilen denetim elemanları, bu Kanun kapsamında Bakanlık yetkisine giren hususlarla ilgili olarak her türlü bilgi, belge ve defterleri istemeye, bunları incelemeye ve örneklerini almaya, ilgililerden yazılı ve sözlü bilgi almaya yetkili olup ilgililer istenilen bilgi, belge ve defterler ile elektronik kayıtlarını, bunların örneklerini noksansız ve gerçeğe uygun olarak vermek, yazılı ve sözlü bilgi taleplerini karşılamak ve her türlü yardım ve kolaylığı göstermekle yükümlüdür.</w:t>
            </w:r>
          </w:p>
          <w:p w:rsidR="00745E10" w:rsidRDefault="00745E10" w:rsidP="00745E10">
            <w:pPr>
              <w:spacing w:after="0" w:line="240" w:lineRule="auto"/>
              <w:jc w:val="both"/>
              <w:rPr>
                <w:rFonts w:ascii="Times New Roman" w:eastAsia="Times New Roman" w:hAnsi="Times New Roman" w:cs="Times New Roman"/>
                <w:spacing w:val="-2"/>
                <w:sz w:val="24"/>
                <w:szCs w:val="24"/>
                <w:lang w:eastAsia="tr-TR"/>
              </w:rPr>
            </w:pPr>
          </w:p>
        </w:tc>
        <w:tc>
          <w:tcPr>
            <w:tcW w:w="4217" w:type="dxa"/>
          </w:tcPr>
          <w:p w:rsidR="00745E10" w:rsidRPr="00745E10" w:rsidRDefault="00D01396" w:rsidP="00745E10">
            <w:pPr>
              <w:spacing w:after="0" w:line="240" w:lineRule="auto"/>
              <w:ind w:right="10"/>
              <w:jc w:val="both"/>
              <w:rPr>
                <w:rFonts w:ascii="Times New Roman" w:eastAsia="Times New Roman" w:hAnsi="Times New Roman" w:cs="Times New Roman"/>
                <w:spacing w:val="-2"/>
                <w:sz w:val="24"/>
                <w:szCs w:val="24"/>
                <w:lang w:eastAsia="tr-TR"/>
              </w:rPr>
            </w:pPr>
            <w:r>
              <w:rPr>
                <w:rFonts w:ascii="Times New Roman" w:eastAsia="Times New Roman" w:hAnsi="Times New Roman" w:cs="Times New Roman"/>
                <w:spacing w:val="-2"/>
                <w:sz w:val="24"/>
                <w:szCs w:val="24"/>
                <w:lang w:eastAsia="tr-TR"/>
              </w:rPr>
              <w:t xml:space="preserve">Bu madde hükmüne aykırı hareket eden hizmet sağlayıcılara ve aracı hizmet sağlayıcılara iki bin Türk </w:t>
            </w:r>
            <w:proofErr w:type="gramStart"/>
            <w:r>
              <w:rPr>
                <w:rFonts w:ascii="Times New Roman" w:eastAsia="Times New Roman" w:hAnsi="Times New Roman" w:cs="Times New Roman"/>
                <w:spacing w:val="-2"/>
                <w:sz w:val="24"/>
                <w:szCs w:val="24"/>
                <w:lang w:eastAsia="tr-TR"/>
              </w:rPr>
              <w:t>lirasından  beş</w:t>
            </w:r>
            <w:proofErr w:type="gramEnd"/>
            <w:r>
              <w:rPr>
                <w:rFonts w:ascii="Times New Roman" w:eastAsia="Times New Roman" w:hAnsi="Times New Roman" w:cs="Times New Roman"/>
                <w:spacing w:val="-2"/>
                <w:sz w:val="24"/>
                <w:szCs w:val="24"/>
                <w:lang w:eastAsia="tr-TR"/>
              </w:rPr>
              <w:t xml:space="preserve"> bin Türk lirasına kadar idari para cezası verilir.</w:t>
            </w:r>
          </w:p>
        </w:tc>
      </w:tr>
    </w:tbl>
    <w:p w:rsidR="00E13B15" w:rsidRDefault="00E13B15"/>
    <w:sectPr w:rsidR="00E13B15" w:rsidSect="00745E10">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6060DD"/>
    <w:multiLevelType w:val="hybridMultilevel"/>
    <w:tmpl w:val="51EAE40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E10"/>
    <w:rsid w:val="00745E10"/>
    <w:rsid w:val="00D01396"/>
    <w:rsid w:val="00E13B15"/>
    <w:rsid w:val="00E85152"/>
    <w:rsid w:val="00FF46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4269F-28EB-4235-8154-5D634264A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4466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gizem.yildirim</dc:creator>
  <cp:keywords/>
  <dc:description/>
  <cp:lastModifiedBy>alpay.gurbuz</cp:lastModifiedBy>
  <cp:revision>2</cp:revision>
  <dcterms:created xsi:type="dcterms:W3CDTF">2015-04-16T11:46:00Z</dcterms:created>
  <dcterms:modified xsi:type="dcterms:W3CDTF">2015-04-16T11:46:00Z</dcterms:modified>
</cp:coreProperties>
</file>