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1" w:rsidRPr="008B6881" w:rsidRDefault="008B6881" w:rsidP="008B688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27 Aralık 2014 Tarihli Resmi Gazete</w:t>
      </w:r>
    </w:p>
    <w:p w:rsidR="008B6881" w:rsidRPr="008B6881" w:rsidRDefault="008B6881" w:rsidP="008B688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Sayı: 29218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Gümrük ve Ticaret Bakanlığından: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6502 SAYILI TÜKETİCİNİN KORUNMASI HAKKINDA KANUNUN 77 NCİ MADDESİNE GÖRE 2015 YILINDA UYGULANACAK OLAN İDARİ PARA CEZALARINA İLİŞKİN TEBLİĞ (</w:t>
      </w:r>
      <w:bookmarkEnd w:id="0"/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TEBLİĞ NO: TGM-2014/1)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Ceza miktarları</w:t>
      </w:r>
    </w:p>
    <w:p w:rsidR="008B6881" w:rsidRPr="008B6881" w:rsidRDefault="008B6881" w:rsidP="008B688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MADDE 1 –</w:t>
      </w: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(1) </w:t>
      </w:r>
      <w:proofErr w:type="gramStart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7/11/2013</w:t>
      </w:r>
      <w:proofErr w:type="gramEnd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tarihli ve </w:t>
      </w:r>
      <w:hyperlink r:id="rId5" w:history="1">
        <w:r w:rsidRPr="008B6881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eastAsia="tr-TR"/>
          </w:rPr>
          <w:t>6502 sayılı Tüketicinin Korunması Hakkında Kanunun</w:t>
        </w:r>
      </w:hyperlink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77 </w:t>
      </w:r>
      <w:proofErr w:type="spellStart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nci</w:t>
      </w:r>
      <w:proofErr w:type="spellEnd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maddesinde düzenlenmiş olan idari para cezaları, 15/11/2014 tarihli ve 29176 sayılı Resmî </w:t>
      </w:r>
      <w:proofErr w:type="spellStart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Gazete’de</w:t>
      </w:r>
      <w:proofErr w:type="spellEnd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yayımlanan </w:t>
      </w:r>
      <w:hyperlink r:id="rId6" w:history="1">
        <w:r w:rsidRPr="008B6881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eastAsia="tr-TR"/>
          </w:rPr>
          <w:t>Vergi Usul Kanunu Genel Tebliğinde (Sıra No:441)</w:t>
        </w:r>
      </w:hyperlink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 tespit edilen 2014 yılı için yeniden değerleme oranı olan % 10,11 (yüzde on virgül on bir) artış esas alınarak, 1/1/2015 tarihinden itibaren geçerli olmak üzere </w:t>
      </w:r>
      <w:proofErr w:type="spellStart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aşağıdakişekilde</w:t>
      </w:r>
      <w:proofErr w:type="spellEnd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 xml:space="preserve"> artırılmıştır: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2460"/>
        <w:gridCol w:w="2510"/>
      </w:tblGrid>
      <w:tr w:rsidR="008B6881" w:rsidRPr="008B6881" w:rsidTr="008B6881">
        <w:trPr>
          <w:trHeight w:val="67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6502 sayılı Kanun'un 77 </w:t>
            </w:r>
            <w:proofErr w:type="spellStart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nciMaddesinin</w:t>
            </w:r>
            <w:proofErr w:type="spellEnd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;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28/5/2014</w:t>
            </w:r>
            <w:proofErr w:type="gramEnd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-31/12/2014 </w:t>
            </w:r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br/>
              <w:t>TL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1/1/2015</w:t>
            </w:r>
            <w:proofErr w:type="gramEnd"/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t>-31/12/2015 </w:t>
            </w:r>
            <w:r w:rsidRPr="008B688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tr-TR"/>
              </w:rPr>
              <w:br/>
              <w:t>TL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Birinci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İkinci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Üçüncü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1.101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Dördüncü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22.022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1.101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Beşinci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Altıncı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Yedinci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Sekizinci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5.505.500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500.000  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550.550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Dokuzuncu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11.011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Onuncu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11.011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1.101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birinci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11.011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ikinci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11.011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220.220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55.055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55.055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27.527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üçüncü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55.055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39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dördüncü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110.110</w:t>
            </w:r>
          </w:p>
        </w:tc>
      </w:tr>
      <w:tr w:rsidR="008B6881" w:rsidRPr="008B6881" w:rsidTr="008B6881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5.505</w:t>
            </w:r>
          </w:p>
        </w:tc>
      </w:tr>
      <w:tr w:rsidR="008B6881" w:rsidRPr="008B6881" w:rsidTr="008B6881">
        <w:trPr>
          <w:trHeight w:val="67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beşinci fıkrasındaki ceza miktarının alt sınırı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25.000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27.527</w:t>
            </w:r>
          </w:p>
        </w:tc>
      </w:tr>
      <w:tr w:rsidR="008B6881" w:rsidRPr="008B6881" w:rsidTr="008B6881">
        <w:trPr>
          <w:trHeight w:val="67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altıncı fıkrasındaki ceza miktarı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220</w:t>
            </w:r>
          </w:p>
        </w:tc>
      </w:tr>
      <w:tr w:rsidR="008B6881" w:rsidRPr="008B6881" w:rsidTr="008B6881">
        <w:trPr>
          <w:trHeight w:val="67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sekizinci fıkrasındaki ceza miktarının alt ve üst sınırları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1.000 – 50.000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1.101 – 55.055</w:t>
            </w:r>
          </w:p>
        </w:tc>
      </w:tr>
      <w:tr w:rsidR="008B6881" w:rsidRPr="008B6881" w:rsidTr="008B6881">
        <w:trPr>
          <w:trHeight w:val="675"/>
          <w:jc w:val="center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On dokuzuncu fıkrasındaki ceza miktarının alt ve üst sınırları</w:t>
            </w:r>
          </w:p>
        </w:tc>
        <w:tc>
          <w:tcPr>
            <w:tcW w:w="27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25.000 – 100.000.000</w:t>
            </w:r>
          </w:p>
        </w:tc>
        <w:tc>
          <w:tcPr>
            <w:tcW w:w="28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B6881" w:rsidRPr="008B6881" w:rsidRDefault="008B6881" w:rsidP="008B688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6881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>27.527 – 110.110.000</w:t>
            </w:r>
          </w:p>
        </w:tc>
      </w:tr>
    </w:tbl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Yürürlük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MADDE 2 –</w:t>
      </w: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(1) Bu Tebliğ </w:t>
      </w:r>
      <w:proofErr w:type="gramStart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1/1/2015</w:t>
      </w:r>
      <w:proofErr w:type="gramEnd"/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tarihinde yürürlüğe girer.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Yürütme</w:t>
      </w:r>
    </w:p>
    <w:p w:rsidR="008B6881" w:rsidRPr="008B6881" w:rsidRDefault="008B6881" w:rsidP="008B688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B6881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MADDE 3 –</w:t>
      </w:r>
      <w:r w:rsidRPr="008B688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(1) Bu Tebliğ hükümlerini Gümrük ve Ticaret Bakanı yürütür.</w:t>
      </w:r>
    </w:p>
    <w:p w:rsidR="008E337F" w:rsidRDefault="008E337F"/>
    <w:sectPr w:rsidR="008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81"/>
    <w:rsid w:val="008B6881"/>
    <w:rsid w:val="008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6881"/>
    <w:rPr>
      <w:b/>
      <w:bCs/>
    </w:rPr>
  </w:style>
  <w:style w:type="character" w:customStyle="1" w:styleId="apple-converted-space">
    <w:name w:val="apple-converted-space"/>
    <w:basedOn w:val="VarsaylanParagrafYazTipi"/>
    <w:rsid w:val="008B6881"/>
  </w:style>
  <w:style w:type="character" w:styleId="Kpr">
    <w:name w:val="Hyperlink"/>
    <w:basedOn w:val="VarsaylanParagrafYazTipi"/>
    <w:uiPriority w:val="99"/>
    <w:semiHidden/>
    <w:unhideWhenUsed/>
    <w:rsid w:val="008B6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6881"/>
    <w:rPr>
      <w:b/>
      <w:bCs/>
    </w:rPr>
  </w:style>
  <w:style w:type="character" w:customStyle="1" w:styleId="apple-converted-space">
    <w:name w:val="apple-converted-space"/>
    <w:basedOn w:val="VarsaylanParagrafYazTipi"/>
    <w:rsid w:val="008B6881"/>
  </w:style>
  <w:style w:type="character" w:styleId="Kpr">
    <w:name w:val="Hyperlink"/>
    <w:basedOn w:val="VarsaylanParagrafYazTipi"/>
    <w:uiPriority w:val="99"/>
    <w:semiHidden/>
    <w:unhideWhenUsed/>
    <w:rsid w:val="008B6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omaliye.com/2014/vergi-usul-kanunu-genel-tebligi-441.htm" TargetMode="External"/><Relationship Id="rId5" Type="http://schemas.openxmlformats.org/officeDocument/2006/relationships/hyperlink" Target="http://www.alomaliye.com/2013/6502-sayili-kanun-tuketicinin-korunmas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isil.sel</dc:creator>
  <cp:lastModifiedBy>isil.sel</cp:lastModifiedBy>
  <cp:revision>1</cp:revision>
  <cp:lastPrinted>2015-01-12T16:39:00Z</cp:lastPrinted>
  <dcterms:created xsi:type="dcterms:W3CDTF">2015-01-12T16:39:00Z</dcterms:created>
  <dcterms:modified xsi:type="dcterms:W3CDTF">2015-01-12T16:42:00Z</dcterms:modified>
</cp:coreProperties>
</file>