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48" w:rsidRDefault="004E4848" w:rsidP="004E4848">
      <w:pPr>
        <w:shd w:val="clear" w:color="auto" w:fill="99CCFF"/>
        <w:jc w:val="center"/>
        <w:rPr>
          <w:rFonts w:ascii="Arial" w:hAnsi="Arial" w:cs="Arial"/>
          <w:b/>
        </w:rPr>
      </w:pPr>
    </w:p>
    <w:p w:rsidR="004E4848" w:rsidRDefault="00EE0F80" w:rsidP="004E4848">
      <w:pPr>
        <w:shd w:val="clear" w:color="auto" w:fill="99CCFF"/>
        <w:jc w:val="center"/>
        <w:rPr>
          <w:rFonts w:ascii="Arial" w:hAnsi="Arial" w:cs="Arial"/>
          <w:b/>
        </w:rPr>
      </w:pPr>
      <w:r>
        <w:object w:dxaOrig="7546" w:dyaOrig="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84.6pt" o:ole="">
            <v:imagedata r:id="rId7" o:title=""/>
          </v:shape>
          <o:OLEObject Type="Embed" ProgID="MSPhotoEd.3" ShapeID="_x0000_i1025" DrawAspect="Content" ObjectID="_1478524993" r:id="rId8"/>
        </w:object>
      </w:r>
    </w:p>
    <w:p w:rsidR="00F95A44" w:rsidRDefault="00F95A44" w:rsidP="00F95A44">
      <w:pPr>
        <w:shd w:val="clear" w:color="auto" w:fill="99CCFF"/>
        <w:jc w:val="center"/>
        <w:rPr>
          <w:b/>
          <w:sz w:val="48"/>
          <w:szCs w:val="48"/>
        </w:rPr>
      </w:pPr>
      <w:r>
        <w:rPr>
          <w:b/>
          <w:sz w:val="48"/>
          <w:szCs w:val="48"/>
        </w:rPr>
        <w:t>2014</w:t>
      </w:r>
    </w:p>
    <w:p w:rsidR="00F95A44" w:rsidRDefault="00F95A44" w:rsidP="004E4848">
      <w:pPr>
        <w:shd w:val="clear" w:color="auto" w:fill="99CCFF"/>
        <w:jc w:val="center"/>
        <w:rPr>
          <w:b/>
          <w:sz w:val="48"/>
          <w:szCs w:val="48"/>
        </w:rPr>
      </w:pPr>
      <w:r w:rsidRPr="00F95A44">
        <w:rPr>
          <w:b/>
          <w:sz w:val="48"/>
          <w:szCs w:val="48"/>
        </w:rPr>
        <w:t>30.PH</w:t>
      </w:r>
      <w:r>
        <w:rPr>
          <w:b/>
          <w:sz w:val="48"/>
          <w:szCs w:val="48"/>
        </w:rPr>
        <w:t>I</w:t>
      </w:r>
      <w:r w:rsidRPr="00F95A44">
        <w:rPr>
          <w:b/>
          <w:sz w:val="48"/>
          <w:szCs w:val="48"/>
        </w:rPr>
        <w:t>LOXEN</w:t>
      </w:r>
      <w:r>
        <w:rPr>
          <w:b/>
          <w:sz w:val="48"/>
          <w:szCs w:val="48"/>
        </w:rPr>
        <w:t>I</w:t>
      </w:r>
      <w:r w:rsidRPr="00F95A44">
        <w:rPr>
          <w:b/>
          <w:sz w:val="48"/>
          <w:szCs w:val="48"/>
        </w:rPr>
        <w:t>A</w:t>
      </w:r>
    </w:p>
    <w:p w:rsidR="00F95A44" w:rsidRDefault="00F95A44" w:rsidP="004E4848">
      <w:pPr>
        <w:shd w:val="clear" w:color="auto" w:fill="99CCFF"/>
        <w:jc w:val="center"/>
        <w:rPr>
          <w:b/>
          <w:sz w:val="48"/>
          <w:szCs w:val="48"/>
        </w:rPr>
      </w:pPr>
      <w:r w:rsidRPr="00F95A44">
        <w:rPr>
          <w:b/>
          <w:sz w:val="48"/>
          <w:szCs w:val="48"/>
        </w:rPr>
        <w:t xml:space="preserve">SELANİK TURİZM FUARI </w:t>
      </w:r>
    </w:p>
    <w:p w:rsidR="004E4848" w:rsidRDefault="004E4848" w:rsidP="004E4848">
      <w:pPr>
        <w:shd w:val="clear" w:color="auto" w:fill="99CCFF"/>
        <w:jc w:val="center"/>
        <w:rPr>
          <w:b/>
          <w:sz w:val="48"/>
          <w:szCs w:val="48"/>
        </w:rPr>
      </w:pPr>
      <w:r>
        <w:rPr>
          <w:b/>
          <w:sz w:val="48"/>
          <w:szCs w:val="48"/>
        </w:rPr>
        <w:t xml:space="preserve">SONUÇ </w:t>
      </w:r>
      <w:r w:rsidRPr="000D3060">
        <w:rPr>
          <w:b/>
          <w:sz w:val="48"/>
          <w:szCs w:val="48"/>
        </w:rPr>
        <w:t>RAPORU</w:t>
      </w:r>
    </w:p>
    <w:p w:rsidR="004E4848" w:rsidRDefault="00EE0F80" w:rsidP="004E4848">
      <w:pPr>
        <w:shd w:val="clear" w:color="auto" w:fill="99CCFF"/>
        <w:jc w:val="center"/>
        <w:rPr>
          <w:rFonts w:ascii="Arial" w:hAnsi="Arial" w:cs="Arial"/>
          <w:b/>
        </w:rPr>
      </w:pPr>
      <w:r>
        <w:rPr>
          <w:rFonts w:ascii="Arial" w:hAnsi="Arial" w:cs="Arial"/>
          <w:b/>
          <w:noProof/>
          <w:lang w:eastAsia="tr-TR"/>
        </w:rPr>
        <w:drawing>
          <wp:inline distT="0" distB="0" distL="0" distR="0">
            <wp:extent cx="4171950" cy="3124200"/>
            <wp:effectExtent l="0" t="0" r="0" b="0"/>
            <wp:docPr id="3" name="Resim 3" descr="C:\Users\fatih.gonul\Desktop\raporlar\FUAR RAPORLARI\selan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tih.gonul\Desktop\raporlar\FUAR RAPORLARI\selani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3124200"/>
                    </a:xfrm>
                    <a:prstGeom prst="rect">
                      <a:avLst/>
                    </a:prstGeom>
                    <a:noFill/>
                    <a:ln>
                      <a:noFill/>
                    </a:ln>
                  </pic:spPr>
                </pic:pic>
              </a:graphicData>
            </a:graphic>
          </wp:inline>
        </w:drawing>
      </w:r>
    </w:p>
    <w:p w:rsidR="004E4848" w:rsidRDefault="004E4848" w:rsidP="004E4848">
      <w:pPr>
        <w:shd w:val="clear" w:color="auto" w:fill="99CCFF"/>
        <w:jc w:val="center"/>
        <w:rPr>
          <w:rFonts w:ascii="Arial" w:hAnsi="Arial" w:cs="Arial"/>
          <w:b/>
          <w:noProof/>
          <w:lang w:eastAsia="tr-TR"/>
        </w:rPr>
      </w:pPr>
    </w:p>
    <w:p w:rsidR="004E4848" w:rsidRDefault="004E4848" w:rsidP="004E4848">
      <w:pPr>
        <w:shd w:val="clear" w:color="auto" w:fill="99CCFF"/>
        <w:jc w:val="center"/>
        <w:rPr>
          <w:rFonts w:ascii="Arial" w:hAnsi="Arial" w:cs="Arial"/>
          <w:b/>
          <w:noProof/>
          <w:lang w:eastAsia="tr-TR"/>
        </w:rPr>
      </w:pPr>
    </w:p>
    <w:p w:rsidR="004E4848" w:rsidRDefault="00002243" w:rsidP="004E4848">
      <w:pPr>
        <w:shd w:val="clear" w:color="auto" w:fill="99CCFF"/>
        <w:jc w:val="center"/>
        <w:rPr>
          <w:rFonts w:ascii="Arial" w:hAnsi="Arial" w:cs="Arial"/>
          <w:b/>
        </w:rPr>
      </w:pPr>
      <w:r w:rsidRPr="0007350A">
        <w:rPr>
          <w:rFonts w:ascii="Arial" w:hAnsi="Arial" w:cs="Arial"/>
          <w:b/>
        </w:rPr>
        <w:object w:dxaOrig="7546" w:dyaOrig="3495">
          <v:shape id="_x0000_i1026" type="#_x0000_t75" style="width:216.6pt;height:99.6pt" o:ole="">
            <v:imagedata r:id="rId7" o:title=""/>
          </v:shape>
          <o:OLEObject Type="Embed" ProgID="MSPhotoEd.3" ShapeID="_x0000_i1026" DrawAspect="Content" ObjectID="_1478524994" r:id="rId10"/>
        </w:object>
      </w:r>
    </w:p>
    <w:p w:rsidR="004E4848" w:rsidRDefault="004E4848" w:rsidP="004E4848">
      <w:pPr>
        <w:shd w:val="clear" w:color="auto" w:fill="99CCFF"/>
        <w:jc w:val="center"/>
        <w:rPr>
          <w:b/>
          <w:sz w:val="40"/>
          <w:szCs w:val="40"/>
        </w:rPr>
      </w:pPr>
    </w:p>
    <w:p w:rsidR="00513237" w:rsidRDefault="00513237" w:rsidP="004E4848">
      <w:pPr>
        <w:shd w:val="clear" w:color="auto" w:fill="99CCFF"/>
        <w:jc w:val="center"/>
        <w:rPr>
          <w:b/>
          <w:sz w:val="40"/>
          <w:szCs w:val="40"/>
        </w:rPr>
      </w:pPr>
    </w:p>
    <w:p w:rsidR="00A53E02" w:rsidRDefault="00A53E02" w:rsidP="004E4848">
      <w:pPr>
        <w:jc w:val="both"/>
      </w:pPr>
    </w:p>
    <w:p w:rsidR="00513237" w:rsidRDefault="00513237" w:rsidP="004E4848">
      <w:pPr>
        <w:jc w:val="both"/>
      </w:pPr>
    </w:p>
    <w:p w:rsidR="00A53E02" w:rsidRPr="005C5FC9" w:rsidRDefault="00A53E02" w:rsidP="00A53E02">
      <w:pPr>
        <w:shd w:val="clear" w:color="auto" w:fill="8DB3E2" w:themeFill="text2" w:themeFillTint="66"/>
        <w:jc w:val="both"/>
        <w:rPr>
          <w:b/>
          <w:sz w:val="32"/>
          <w:szCs w:val="32"/>
        </w:rPr>
      </w:pPr>
      <w:r w:rsidRPr="005C5FC9">
        <w:rPr>
          <w:b/>
          <w:sz w:val="32"/>
          <w:szCs w:val="32"/>
        </w:rPr>
        <w:t>TÜRSAB</w:t>
      </w:r>
      <w:r w:rsidR="00F95A44">
        <w:rPr>
          <w:b/>
          <w:sz w:val="32"/>
          <w:szCs w:val="32"/>
        </w:rPr>
        <w:t xml:space="preserve"> </w:t>
      </w:r>
      <w:r w:rsidR="00F95A44" w:rsidRPr="005C5FC9">
        <w:rPr>
          <w:b/>
          <w:sz w:val="32"/>
          <w:szCs w:val="32"/>
        </w:rPr>
        <w:t>2014</w:t>
      </w:r>
      <w:r w:rsidRPr="005C5FC9">
        <w:rPr>
          <w:b/>
          <w:sz w:val="32"/>
          <w:szCs w:val="32"/>
        </w:rPr>
        <w:t xml:space="preserve"> </w:t>
      </w:r>
      <w:r w:rsidR="00F95A44">
        <w:rPr>
          <w:b/>
          <w:sz w:val="32"/>
          <w:szCs w:val="32"/>
        </w:rPr>
        <w:t xml:space="preserve">SELANİK TURİZM </w:t>
      </w:r>
      <w:r w:rsidRPr="005C5FC9">
        <w:rPr>
          <w:b/>
          <w:sz w:val="32"/>
          <w:szCs w:val="32"/>
        </w:rPr>
        <w:t>FUAR RAPORU</w:t>
      </w:r>
    </w:p>
    <w:p w:rsidR="00A3608B" w:rsidRDefault="004E4848" w:rsidP="001049B3">
      <w:pPr>
        <w:jc w:val="both"/>
        <w:rPr>
          <w:sz w:val="24"/>
          <w:szCs w:val="24"/>
        </w:rPr>
      </w:pPr>
      <w:r w:rsidRPr="005C5FC9">
        <w:rPr>
          <w:sz w:val="24"/>
          <w:szCs w:val="24"/>
        </w:rPr>
        <w:t xml:space="preserve">Türkiye Seyahat Acentaları Birliği (TÜRSAB) bu yıl </w:t>
      </w:r>
      <w:r w:rsidR="00F95A44">
        <w:rPr>
          <w:sz w:val="24"/>
          <w:szCs w:val="24"/>
        </w:rPr>
        <w:t>13</w:t>
      </w:r>
      <w:r w:rsidR="00002243">
        <w:rPr>
          <w:sz w:val="24"/>
          <w:szCs w:val="24"/>
        </w:rPr>
        <w:t xml:space="preserve"> </w:t>
      </w:r>
      <w:r w:rsidR="00F95A44">
        <w:rPr>
          <w:sz w:val="24"/>
          <w:szCs w:val="24"/>
        </w:rPr>
        <w:t>–</w:t>
      </w:r>
      <w:r w:rsidR="00A3608B">
        <w:rPr>
          <w:sz w:val="24"/>
          <w:szCs w:val="24"/>
        </w:rPr>
        <w:t xml:space="preserve"> </w:t>
      </w:r>
      <w:r w:rsidR="00F95A44">
        <w:rPr>
          <w:sz w:val="24"/>
          <w:szCs w:val="24"/>
        </w:rPr>
        <w:t xml:space="preserve">16 Kasım </w:t>
      </w:r>
      <w:r w:rsidR="0049044A">
        <w:rPr>
          <w:sz w:val="24"/>
          <w:szCs w:val="24"/>
        </w:rPr>
        <w:t xml:space="preserve">2014 </w:t>
      </w:r>
      <w:r w:rsidRPr="005C5FC9">
        <w:rPr>
          <w:sz w:val="24"/>
          <w:szCs w:val="24"/>
        </w:rPr>
        <w:t xml:space="preserve">tarihleri arasında </w:t>
      </w:r>
      <w:r w:rsidR="00F95A44">
        <w:rPr>
          <w:sz w:val="24"/>
          <w:szCs w:val="24"/>
        </w:rPr>
        <w:t xml:space="preserve">Yunanistan’ın Selanik </w:t>
      </w:r>
      <w:r w:rsidR="00002243">
        <w:rPr>
          <w:sz w:val="24"/>
          <w:szCs w:val="24"/>
        </w:rPr>
        <w:t>kenti</w:t>
      </w:r>
      <w:r w:rsidR="00F95A44">
        <w:rPr>
          <w:sz w:val="24"/>
          <w:szCs w:val="24"/>
        </w:rPr>
        <w:t xml:space="preserve">nde </w:t>
      </w:r>
      <w:r w:rsidRPr="005C5FC9">
        <w:rPr>
          <w:sz w:val="24"/>
          <w:szCs w:val="24"/>
        </w:rPr>
        <w:t>3</w:t>
      </w:r>
      <w:r w:rsidR="00F95A44">
        <w:rPr>
          <w:sz w:val="24"/>
          <w:szCs w:val="24"/>
        </w:rPr>
        <w:t>0</w:t>
      </w:r>
      <w:r w:rsidRPr="005C5FC9">
        <w:rPr>
          <w:sz w:val="24"/>
          <w:szCs w:val="24"/>
        </w:rPr>
        <w:t>’</w:t>
      </w:r>
      <w:r w:rsidR="00F95A44">
        <w:rPr>
          <w:sz w:val="24"/>
          <w:szCs w:val="24"/>
        </w:rPr>
        <w:t>uncu</w:t>
      </w:r>
      <w:r w:rsidR="00002243">
        <w:rPr>
          <w:sz w:val="24"/>
          <w:szCs w:val="24"/>
        </w:rPr>
        <w:t xml:space="preserve"> </w:t>
      </w:r>
      <w:r w:rsidRPr="005C5FC9">
        <w:rPr>
          <w:sz w:val="24"/>
          <w:szCs w:val="24"/>
        </w:rPr>
        <w:t xml:space="preserve">kez düzenlenen </w:t>
      </w:r>
      <w:r w:rsidR="00F95A44">
        <w:rPr>
          <w:sz w:val="24"/>
          <w:szCs w:val="24"/>
        </w:rPr>
        <w:t>Phi</w:t>
      </w:r>
      <w:r w:rsidR="00F95A44" w:rsidRPr="00F95A44">
        <w:rPr>
          <w:sz w:val="24"/>
          <w:szCs w:val="24"/>
        </w:rPr>
        <w:t>loxen</w:t>
      </w:r>
      <w:r w:rsidR="00F95A44">
        <w:rPr>
          <w:sz w:val="24"/>
          <w:szCs w:val="24"/>
        </w:rPr>
        <w:t>i</w:t>
      </w:r>
      <w:r w:rsidR="00F95A44" w:rsidRPr="00F95A44">
        <w:rPr>
          <w:sz w:val="24"/>
          <w:szCs w:val="24"/>
        </w:rPr>
        <w:t>a</w:t>
      </w:r>
      <w:r w:rsidR="00F95A44">
        <w:rPr>
          <w:sz w:val="24"/>
          <w:szCs w:val="24"/>
        </w:rPr>
        <w:t xml:space="preserve"> </w:t>
      </w:r>
      <w:r w:rsidR="00F95A44" w:rsidRPr="00F95A44">
        <w:rPr>
          <w:sz w:val="24"/>
          <w:szCs w:val="24"/>
        </w:rPr>
        <w:t>Selanik Turizm Fuarı</w:t>
      </w:r>
      <w:r w:rsidRPr="005C5FC9">
        <w:rPr>
          <w:sz w:val="24"/>
          <w:szCs w:val="24"/>
        </w:rPr>
        <w:t xml:space="preserve">’na ilişkin fuar sonuç raporunu açıkladı. </w:t>
      </w:r>
    </w:p>
    <w:p w:rsidR="00A53E02" w:rsidRDefault="00F95A44" w:rsidP="001049B3">
      <w:pPr>
        <w:jc w:val="both"/>
        <w:rPr>
          <w:b/>
          <w:sz w:val="24"/>
          <w:szCs w:val="24"/>
        </w:rPr>
      </w:pPr>
      <w:r>
        <w:rPr>
          <w:b/>
          <w:sz w:val="24"/>
          <w:szCs w:val="24"/>
        </w:rPr>
        <w:t xml:space="preserve">YUNANİSTAN </w:t>
      </w:r>
      <w:r w:rsidR="00D153C6">
        <w:rPr>
          <w:b/>
          <w:sz w:val="24"/>
          <w:szCs w:val="24"/>
        </w:rPr>
        <w:t>EKONOMİSİ</w:t>
      </w:r>
    </w:p>
    <w:p w:rsidR="00344509" w:rsidRDefault="00D50C37" w:rsidP="001049B3">
      <w:pPr>
        <w:jc w:val="both"/>
        <w:rPr>
          <w:sz w:val="24"/>
          <w:szCs w:val="24"/>
        </w:rPr>
      </w:pPr>
      <w:r>
        <w:rPr>
          <w:sz w:val="24"/>
          <w:szCs w:val="24"/>
        </w:rPr>
        <w:t xml:space="preserve">Nüfusu </w:t>
      </w:r>
      <w:r w:rsidR="00F95A44">
        <w:rPr>
          <w:sz w:val="24"/>
          <w:szCs w:val="24"/>
        </w:rPr>
        <w:t>11</w:t>
      </w:r>
      <w:r w:rsidR="00D153C6">
        <w:rPr>
          <w:sz w:val="24"/>
          <w:szCs w:val="24"/>
        </w:rPr>
        <w:t xml:space="preserve"> milyon </w:t>
      </w:r>
      <w:r>
        <w:rPr>
          <w:sz w:val="24"/>
          <w:szCs w:val="24"/>
        </w:rPr>
        <w:t xml:space="preserve">seviyesinde olan </w:t>
      </w:r>
      <w:r w:rsidR="00F95A44">
        <w:rPr>
          <w:sz w:val="24"/>
          <w:szCs w:val="24"/>
        </w:rPr>
        <w:t>Yunanistan</w:t>
      </w:r>
      <w:r>
        <w:rPr>
          <w:sz w:val="24"/>
          <w:szCs w:val="24"/>
        </w:rPr>
        <w:t>’ın temel ekonomik girdilerini tarım,</w:t>
      </w:r>
      <w:r w:rsidR="00F95A44">
        <w:rPr>
          <w:sz w:val="24"/>
          <w:szCs w:val="24"/>
        </w:rPr>
        <w:t xml:space="preserve"> balıkçılık,</w:t>
      </w:r>
      <w:r>
        <w:rPr>
          <w:sz w:val="24"/>
          <w:szCs w:val="24"/>
        </w:rPr>
        <w:t xml:space="preserve"> madencilik</w:t>
      </w:r>
      <w:r w:rsidR="00F95A44">
        <w:rPr>
          <w:sz w:val="24"/>
          <w:szCs w:val="24"/>
        </w:rPr>
        <w:t xml:space="preserve">, denizcilik ve turizm </w:t>
      </w:r>
      <w:r>
        <w:rPr>
          <w:sz w:val="24"/>
          <w:szCs w:val="24"/>
        </w:rPr>
        <w:t>sektörü oluştur</w:t>
      </w:r>
      <w:r w:rsidR="00F95A44">
        <w:rPr>
          <w:sz w:val="24"/>
          <w:szCs w:val="24"/>
        </w:rPr>
        <w:t xml:space="preserve">maktadır. </w:t>
      </w:r>
      <w:r>
        <w:rPr>
          <w:sz w:val="24"/>
          <w:szCs w:val="24"/>
        </w:rPr>
        <w:t>IMF verilerine göre 2013 yıl</w:t>
      </w:r>
      <w:r w:rsidR="0049044A">
        <w:rPr>
          <w:sz w:val="24"/>
          <w:szCs w:val="24"/>
        </w:rPr>
        <w:t xml:space="preserve"> </w:t>
      </w:r>
      <w:r>
        <w:rPr>
          <w:sz w:val="24"/>
          <w:szCs w:val="24"/>
        </w:rPr>
        <w:t xml:space="preserve">sonu itibariyle </w:t>
      </w:r>
      <w:r w:rsidR="00F95A44" w:rsidRPr="00F95A44">
        <w:rPr>
          <w:sz w:val="24"/>
          <w:szCs w:val="24"/>
        </w:rPr>
        <w:t xml:space="preserve">241,796 </w:t>
      </w:r>
      <w:r>
        <w:rPr>
          <w:sz w:val="24"/>
          <w:szCs w:val="24"/>
        </w:rPr>
        <w:t xml:space="preserve">milyar dolarlık gayri safi yurtiçi hasılaya sahip olan </w:t>
      </w:r>
      <w:r w:rsidR="00F95A44">
        <w:rPr>
          <w:sz w:val="24"/>
          <w:szCs w:val="24"/>
        </w:rPr>
        <w:t>Yunanistan</w:t>
      </w:r>
      <w:r>
        <w:rPr>
          <w:sz w:val="24"/>
          <w:szCs w:val="24"/>
        </w:rPr>
        <w:t xml:space="preserve">’da kişi başına düşen ortalama gelir ise </w:t>
      </w:r>
      <w:r w:rsidR="00F95A44">
        <w:rPr>
          <w:sz w:val="24"/>
          <w:szCs w:val="24"/>
        </w:rPr>
        <w:t>21 bin 857</w:t>
      </w:r>
      <w:r>
        <w:rPr>
          <w:sz w:val="24"/>
          <w:szCs w:val="24"/>
        </w:rPr>
        <w:t xml:space="preserve"> dolar seviyesinde bulunuyor. </w:t>
      </w:r>
    </w:p>
    <w:p w:rsidR="000F6CCA" w:rsidRDefault="000F6CCA" w:rsidP="001049B3">
      <w:pPr>
        <w:jc w:val="both"/>
        <w:rPr>
          <w:sz w:val="24"/>
          <w:szCs w:val="24"/>
        </w:rPr>
      </w:pPr>
      <w:r>
        <w:rPr>
          <w:sz w:val="24"/>
          <w:szCs w:val="24"/>
        </w:rPr>
        <w:t xml:space="preserve">Küresel ekonomik krizden olumsuz etkilenen ülkelerin başında gelen Yunanistan, Avrupa Birliği’nden aldığı krediler ve kemer sıkma politikaları nedeniyle son yıllarda zor bir süreçten geçerken 2014 yılının üçüncü çeyreğine ilişkin olarak açıklanan veriler gelecek adına umut verdi. Yunanistan </w:t>
      </w:r>
      <w:r w:rsidRPr="000F6CCA">
        <w:rPr>
          <w:sz w:val="24"/>
          <w:szCs w:val="24"/>
        </w:rPr>
        <w:t>İstatistik Ofisi Elstat</w:t>
      </w:r>
      <w:r>
        <w:rPr>
          <w:sz w:val="24"/>
          <w:szCs w:val="24"/>
        </w:rPr>
        <w:t xml:space="preserve"> tarafından yapılan açıklamaya göre </w:t>
      </w:r>
      <w:r w:rsidRPr="000F6CCA">
        <w:rPr>
          <w:sz w:val="24"/>
          <w:szCs w:val="24"/>
        </w:rPr>
        <w:t>Yunanistan ekonomisi</w:t>
      </w:r>
      <w:r>
        <w:rPr>
          <w:sz w:val="24"/>
          <w:szCs w:val="24"/>
        </w:rPr>
        <w:t xml:space="preserve"> son altı yılda ilk kez büyüdü.</w:t>
      </w:r>
    </w:p>
    <w:p w:rsidR="00D153C6" w:rsidRDefault="00344509" w:rsidP="001049B3">
      <w:pPr>
        <w:jc w:val="both"/>
        <w:rPr>
          <w:sz w:val="24"/>
          <w:szCs w:val="24"/>
        </w:rPr>
      </w:pPr>
      <w:r>
        <w:rPr>
          <w:sz w:val="24"/>
          <w:szCs w:val="24"/>
        </w:rPr>
        <w:t>Dünya Seyahat ve Turizm Konseyi (WTTC) verilerine göre; 201</w:t>
      </w:r>
      <w:r w:rsidR="00824703">
        <w:rPr>
          <w:sz w:val="24"/>
          <w:szCs w:val="24"/>
        </w:rPr>
        <w:t>3</w:t>
      </w:r>
      <w:r>
        <w:rPr>
          <w:sz w:val="24"/>
          <w:szCs w:val="24"/>
        </w:rPr>
        <w:t xml:space="preserve"> yılı itibariyle </w:t>
      </w:r>
      <w:r w:rsidR="00824703">
        <w:rPr>
          <w:sz w:val="24"/>
          <w:szCs w:val="24"/>
        </w:rPr>
        <w:t>Yunanistan’</w:t>
      </w:r>
      <w:r>
        <w:rPr>
          <w:sz w:val="24"/>
          <w:szCs w:val="24"/>
        </w:rPr>
        <w:t xml:space="preserve">da </w:t>
      </w:r>
      <w:r w:rsidRPr="005C5FC9">
        <w:rPr>
          <w:sz w:val="24"/>
          <w:szCs w:val="24"/>
        </w:rPr>
        <w:t>turizm sektörünün</w:t>
      </w:r>
      <w:r>
        <w:rPr>
          <w:sz w:val="24"/>
          <w:szCs w:val="24"/>
        </w:rPr>
        <w:t xml:space="preserve"> ülkenin Gayri Safi Yurtiçi Hasılası’na sağladığı direkt katkı yüzde </w:t>
      </w:r>
      <w:r w:rsidR="00824703">
        <w:rPr>
          <w:sz w:val="24"/>
          <w:szCs w:val="24"/>
        </w:rPr>
        <w:t>6,5</w:t>
      </w:r>
      <w:r>
        <w:rPr>
          <w:sz w:val="24"/>
          <w:szCs w:val="24"/>
        </w:rPr>
        <w:t xml:space="preserve"> düzeyinde bulunurken destek olduğu diğer sektörlerle birlikte turizmin oluşturduğu ekonomik büyüklük </w:t>
      </w:r>
      <w:r w:rsidR="00824703">
        <w:rPr>
          <w:sz w:val="24"/>
          <w:szCs w:val="24"/>
        </w:rPr>
        <w:t>Yunanistan</w:t>
      </w:r>
      <w:r>
        <w:rPr>
          <w:sz w:val="24"/>
          <w:szCs w:val="24"/>
        </w:rPr>
        <w:t xml:space="preserve"> ekonomisinin yüzde </w:t>
      </w:r>
      <w:r w:rsidR="00824703">
        <w:rPr>
          <w:sz w:val="24"/>
          <w:szCs w:val="24"/>
        </w:rPr>
        <w:t>16,3</w:t>
      </w:r>
      <w:r>
        <w:rPr>
          <w:sz w:val="24"/>
          <w:szCs w:val="24"/>
        </w:rPr>
        <w:t xml:space="preserve">’üne karşılık geliyor. WTTC verilerine göre turizm sektörünün </w:t>
      </w:r>
      <w:r w:rsidR="00824703">
        <w:rPr>
          <w:sz w:val="24"/>
          <w:szCs w:val="24"/>
        </w:rPr>
        <w:t xml:space="preserve">Yunanistan’da </w:t>
      </w:r>
      <w:r>
        <w:rPr>
          <w:sz w:val="24"/>
          <w:szCs w:val="24"/>
        </w:rPr>
        <w:t>doğrudan istihdam sağladığı kişi sayısı 3</w:t>
      </w:r>
      <w:r w:rsidR="00824703">
        <w:rPr>
          <w:sz w:val="24"/>
          <w:szCs w:val="24"/>
        </w:rPr>
        <w:t>19</w:t>
      </w:r>
      <w:r>
        <w:rPr>
          <w:sz w:val="24"/>
          <w:szCs w:val="24"/>
        </w:rPr>
        <w:t xml:space="preserve"> bin </w:t>
      </w:r>
      <w:r w:rsidR="00824703">
        <w:rPr>
          <w:sz w:val="24"/>
          <w:szCs w:val="24"/>
        </w:rPr>
        <w:t>500</w:t>
      </w:r>
      <w:r>
        <w:rPr>
          <w:sz w:val="24"/>
          <w:szCs w:val="24"/>
        </w:rPr>
        <w:t xml:space="preserve"> kişi düzeyinde bulunurken ülkedeki toplam istihdamın yüzde </w:t>
      </w:r>
      <w:r w:rsidR="00824703">
        <w:rPr>
          <w:sz w:val="24"/>
          <w:szCs w:val="24"/>
        </w:rPr>
        <w:t>8</w:t>
      </w:r>
      <w:r>
        <w:rPr>
          <w:sz w:val="24"/>
          <w:szCs w:val="24"/>
        </w:rPr>
        <w:t>,</w:t>
      </w:r>
      <w:r w:rsidR="00824703">
        <w:rPr>
          <w:sz w:val="24"/>
          <w:szCs w:val="24"/>
        </w:rPr>
        <w:t>9</w:t>
      </w:r>
      <w:r>
        <w:rPr>
          <w:sz w:val="24"/>
          <w:szCs w:val="24"/>
        </w:rPr>
        <w:t>’</w:t>
      </w:r>
      <w:r w:rsidR="00824703">
        <w:rPr>
          <w:sz w:val="24"/>
          <w:szCs w:val="24"/>
        </w:rPr>
        <w:t>unu</w:t>
      </w:r>
      <w:r>
        <w:rPr>
          <w:sz w:val="24"/>
          <w:szCs w:val="24"/>
        </w:rPr>
        <w:t xml:space="preserve"> oluşturuyor.</w:t>
      </w:r>
    </w:p>
    <w:p w:rsidR="009F4AF3" w:rsidRPr="009F4AF3" w:rsidRDefault="00824703" w:rsidP="001049B3">
      <w:pPr>
        <w:jc w:val="both"/>
        <w:rPr>
          <w:b/>
          <w:sz w:val="24"/>
          <w:szCs w:val="24"/>
        </w:rPr>
      </w:pPr>
      <w:r>
        <w:rPr>
          <w:b/>
          <w:sz w:val="24"/>
          <w:szCs w:val="24"/>
        </w:rPr>
        <w:t xml:space="preserve">YUNANİSTAN’DAN TÜRKİYE’YE </w:t>
      </w:r>
      <w:r w:rsidR="001049B3">
        <w:rPr>
          <w:b/>
          <w:sz w:val="24"/>
          <w:szCs w:val="24"/>
        </w:rPr>
        <w:t xml:space="preserve">TALEPTE </w:t>
      </w:r>
      <w:r>
        <w:rPr>
          <w:b/>
          <w:sz w:val="24"/>
          <w:szCs w:val="24"/>
        </w:rPr>
        <w:t>REKOR ARTIŞ</w:t>
      </w:r>
    </w:p>
    <w:p w:rsidR="001049B3" w:rsidRDefault="00824703" w:rsidP="001049B3">
      <w:pPr>
        <w:jc w:val="both"/>
      </w:pPr>
      <w:r>
        <w:t xml:space="preserve">Yunanistan’dan Türkiye’ye gelen turist sayısı </w:t>
      </w:r>
      <w:r w:rsidR="001049B3">
        <w:t xml:space="preserve">500 bin sınırını ilk kez 2005 yılında aşarken sonraki yıllarda pazarda inişli çıkışlı bir grafik sergilendi. 2010 yılında 670 bin turist ağırladığımız Yunanistan’dan gelen ziyaretçi sayısı 2011 yılında yaşanan artışın ardından 2012 yılında yeniden geriledi. Yunanistan pazarı </w:t>
      </w:r>
      <w:r>
        <w:t xml:space="preserve">2013 yılında </w:t>
      </w:r>
      <w:r w:rsidR="001049B3">
        <w:t xml:space="preserve">ise bir önceki yıl olan 2012’ye göre </w:t>
      </w:r>
      <w:r>
        <w:t xml:space="preserve">yüzde 4,98 oranında </w:t>
      </w:r>
      <w:r w:rsidR="001049B3">
        <w:t xml:space="preserve">büyüdü. </w:t>
      </w:r>
    </w:p>
    <w:tbl>
      <w:tblPr>
        <w:tblStyle w:val="TabloKlavuzu"/>
        <w:tblpPr w:leftFromText="141" w:rightFromText="141" w:vertAnchor="text" w:horzAnchor="margin" w:tblpY="30"/>
        <w:tblW w:w="0" w:type="auto"/>
        <w:tblLook w:val="04A0" w:firstRow="1" w:lastRow="0" w:firstColumn="1" w:lastColumn="0" w:noHBand="0" w:noVBand="1"/>
      </w:tblPr>
      <w:tblGrid>
        <w:gridCol w:w="2376"/>
        <w:gridCol w:w="2268"/>
        <w:gridCol w:w="2268"/>
        <w:gridCol w:w="2374"/>
      </w:tblGrid>
      <w:tr w:rsidR="001049B3" w:rsidTr="001E158E">
        <w:trPr>
          <w:trHeight w:val="318"/>
        </w:trPr>
        <w:tc>
          <w:tcPr>
            <w:tcW w:w="9286" w:type="dxa"/>
            <w:gridSpan w:val="4"/>
            <w:shd w:val="clear" w:color="auto" w:fill="0F243E" w:themeFill="text2" w:themeFillShade="80"/>
          </w:tcPr>
          <w:p w:rsidR="001049B3" w:rsidRPr="00F91554" w:rsidRDefault="001049B3" w:rsidP="001049B3">
            <w:pPr>
              <w:jc w:val="center"/>
              <w:rPr>
                <w:b/>
              </w:rPr>
            </w:pPr>
            <w:r>
              <w:rPr>
                <w:b/>
              </w:rPr>
              <w:t xml:space="preserve">YUNANİSTAN’DAN </w:t>
            </w:r>
            <w:r w:rsidRPr="00F91554">
              <w:rPr>
                <w:b/>
              </w:rPr>
              <w:t>TÜRKİYE’YE GELEN TURİST SAYISI</w:t>
            </w:r>
          </w:p>
        </w:tc>
      </w:tr>
      <w:tr w:rsidR="001049B3" w:rsidTr="001E158E">
        <w:trPr>
          <w:trHeight w:val="318"/>
        </w:trPr>
        <w:tc>
          <w:tcPr>
            <w:tcW w:w="2376" w:type="dxa"/>
            <w:shd w:val="clear" w:color="auto" w:fill="548DD4" w:themeFill="text2" w:themeFillTint="99"/>
          </w:tcPr>
          <w:p w:rsidR="001049B3" w:rsidRPr="00F91554" w:rsidRDefault="001049B3" w:rsidP="001049B3">
            <w:pPr>
              <w:jc w:val="center"/>
              <w:rPr>
                <w:b/>
              </w:rPr>
            </w:pPr>
            <w:r>
              <w:rPr>
                <w:b/>
              </w:rPr>
              <w:t>2010</w:t>
            </w:r>
          </w:p>
        </w:tc>
        <w:tc>
          <w:tcPr>
            <w:tcW w:w="2268" w:type="dxa"/>
            <w:shd w:val="clear" w:color="auto" w:fill="548DD4" w:themeFill="text2" w:themeFillTint="99"/>
          </w:tcPr>
          <w:p w:rsidR="001049B3" w:rsidRPr="00F91554" w:rsidRDefault="001049B3" w:rsidP="001049B3">
            <w:pPr>
              <w:jc w:val="center"/>
              <w:rPr>
                <w:b/>
              </w:rPr>
            </w:pPr>
            <w:r>
              <w:rPr>
                <w:b/>
              </w:rPr>
              <w:t>2011</w:t>
            </w:r>
          </w:p>
        </w:tc>
        <w:tc>
          <w:tcPr>
            <w:tcW w:w="2268" w:type="dxa"/>
            <w:shd w:val="clear" w:color="auto" w:fill="548DD4" w:themeFill="text2" w:themeFillTint="99"/>
          </w:tcPr>
          <w:p w:rsidR="001049B3" w:rsidRPr="00F91554" w:rsidRDefault="001049B3" w:rsidP="001049B3">
            <w:pPr>
              <w:jc w:val="center"/>
              <w:rPr>
                <w:b/>
              </w:rPr>
            </w:pPr>
            <w:r w:rsidRPr="00F91554">
              <w:rPr>
                <w:b/>
              </w:rPr>
              <w:t>201</w:t>
            </w:r>
            <w:r>
              <w:rPr>
                <w:b/>
              </w:rPr>
              <w:t>2</w:t>
            </w:r>
          </w:p>
        </w:tc>
        <w:tc>
          <w:tcPr>
            <w:tcW w:w="2374" w:type="dxa"/>
            <w:shd w:val="clear" w:color="auto" w:fill="548DD4" w:themeFill="text2" w:themeFillTint="99"/>
          </w:tcPr>
          <w:p w:rsidR="001049B3" w:rsidRPr="00F91554" w:rsidRDefault="001049B3" w:rsidP="001049B3">
            <w:pPr>
              <w:jc w:val="center"/>
              <w:rPr>
                <w:b/>
              </w:rPr>
            </w:pPr>
            <w:r w:rsidRPr="00F91554">
              <w:rPr>
                <w:b/>
              </w:rPr>
              <w:t>201</w:t>
            </w:r>
            <w:r>
              <w:rPr>
                <w:b/>
              </w:rPr>
              <w:t>3</w:t>
            </w:r>
          </w:p>
        </w:tc>
      </w:tr>
      <w:tr w:rsidR="001049B3" w:rsidTr="001E158E">
        <w:trPr>
          <w:trHeight w:val="318"/>
        </w:trPr>
        <w:tc>
          <w:tcPr>
            <w:tcW w:w="2376" w:type="dxa"/>
            <w:shd w:val="clear" w:color="auto" w:fill="DBE5F1" w:themeFill="accent1" w:themeFillTint="33"/>
          </w:tcPr>
          <w:p w:rsidR="001049B3" w:rsidRDefault="001049B3" w:rsidP="001049B3">
            <w:pPr>
              <w:jc w:val="center"/>
            </w:pPr>
            <w:r>
              <w:t>670 297</w:t>
            </w:r>
          </w:p>
        </w:tc>
        <w:tc>
          <w:tcPr>
            <w:tcW w:w="2268" w:type="dxa"/>
            <w:shd w:val="clear" w:color="auto" w:fill="DBE5F1" w:themeFill="accent1" w:themeFillTint="33"/>
          </w:tcPr>
          <w:p w:rsidR="001049B3" w:rsidRPr="001A38EA" w:rsidRDefault="001049B3" w:rsidP="001049B3">
            <w:pPr>
              <w:jc w:val="center"/>
            </w:pPr>
            <w:r w:rsidRPr="001A38EA">
              <w:t>702 017</w:t>
            </w:r>
          </w:p>
        </w:tc>
        <w:tc>
          <w:tcPr>
            <w:tcW w:w="2268" w:type="dxa"/>
            <w:shd w:val="clear" w:color="auto" w:fill="DBE5F1" w:themeFill="accent1" w:themeFillTint="33"/>
          </w:tcPr>
          <w:p w:rsidR="001049B3" w:rsidRPr="001A38EA" w:rsidRDefault="001049B3" w:rsidP="001049B3">
            <w:pPr>
              <w:jc w:val="center"/>
            </w:pPr>
            <w:r w:rsidRPr="001A38EA">
              <w:t>669 823</w:t>
            </w:r>
          </w:p>
        </w:tc>
        <w:tc>
          <w:tcPr>
            <w:tcW w:w="2374" w:type="dxa"/>
            <w:shd w:val="clear" w:color="auto" w:fill="DBE5F1" w:themeFill="accent1" w:themeFillTint="33"/>
          </w:tcPr>
          <w:p w:rsidR="001049B3" w:rsidRDefault="001049B3" w:rsidP="001049B3">
            <w:pPr>
              <w:jc w:val="center"/>
            </w:pPr>
            <w:r w:rsidRPr="001A38EA">
              <w:t>703 168</w:t>
            </w:r>
          </w:p>
        </w:tc>
      </w:tr>
    </w:tbl>
    <w:p w:rsidR="001049B3" w:rsidRPr="005C5FC9" w:rsidRDefault="001049B3" w:rsidP="001049B3">
      <w:pPr>
        <w:jc w:val="both"/>
        <w:rPr>
          <w:sz w:val="20"/>
          <w:szCs w:val="20"/>
        </w:rPr>
      </w:pPr>
      <w:r>
        <w:rPr>
          <w:sz w:val="20"/>
          <w:szCs w:val="20"/>
        </w:rPr>
        <w:t>Kaynak: Kültür ve Turizm Bakanlığı</w:t>
      </w:r>
    </w:p>
    <w:p w:rsidR="001049B3" w:rsidRDefault="001049B3" w:rsidP="001049B3">
      <w:pPr>
        <w:jc w:val="both"/>
        <w:rPr>
          <w:sz w:val="24"/>
          <w:szCs w:val="24"/>
        </w:rPr>
      </w:pPr>
      <w:r>
        <w:t xml:space="preserve">Yunanistan pazarında asıl ciddi büyüme ise </w:t>
      </w:r>
      <w:r w:rsidR="00824703">
        <w:t>2014 yılında</w:t>
      </w:r>
      <w:r>
        <w:t xml:space="preserve"> kaydedildi. 2014’ün ilk 9 aylık döneminde </w:t>
      </w:r>
      <w:r w:rsidR="00824703">
        <w:t>gelen Yunanlı ziyaretçi sayısında rekor artış oranlarına ulaşıldı.</w:t>
      </w:r>
      <w:r>
        <w:t xml:space="preserve"> </w:t>
      </w:r>
      <w:r w:rsidRPr="001049B3">
        <w:t>Eylül’de gelen Yunanlı turist sayısı yüzde 21,95, Ocak-Eylül döneminde gelen Yunanlı turist sayısı ise geçtiğimiz yılın aynı dönemine göre yüzde 24,04 oranında arttı.</w:t>
      </w:r>
      <w:r w:rsidRPr="002E2C61">
        <w:rPr>
          <w:sz w:val="24"/>
          <w:szCs w:val="24"/>
        </w:rPr>
        <w:tab/>
      </w:r>
    </w:p>
    <w:tbl>
      <w:tblPr>
        <w:tblStyle w:val="TabloKlavuzu"/>
        <w:tblW w:w="0" w:type="auto"/>
        <w:tblLook w:val="04A0" w:firstRow="1" w:lastRow="0" w:firstColumn="1" w:lastColumn="0" w:noHBand="0" w:noVBand="1"/>
      </w:tblPr>
      <w:tblGrid>
        <w:gridCol w:w="1242"/>
        <w:gridCol w:w="1276"/>
        <w:gridCol w:w="1276"/>
        <w:gridCol w:w="1276"/>
        <w:gridCol w:w="2126"/>
        <w:gridCol w:w="2016"/>
      </w:tblGrid>
      <w:tr w:rsidR="001049B3" w:rsidTr="001049B3">
        <w:tc>
          <w:tcPr>
            <w:tcW w:w="9212" w:type="dxa"/>
            <w:gridSpan w:val="6"/>
            <w:shd w:val="clear" w:color="auto" w:fill="0F243E" w:themeFill="text2" w:themeFillShade="80"/>
          </w:tcPr>
          <w:p w:rsidR="001049B3" w:rsidRPr="00FC6344" w:rsidRDefault="001049B3" w:rsidP="00FD761E">
            <w:pPr>
              <w:jc w:val="center"/>
              <w:rPr>
                <w:b/>
                <w:color w:val="FFFFFF" w:themeColor="background1"/>
                <w:sz w:val="24"/>
                <w:szCs w:val="24"/>
              </w:rPr>
            </w:pPr>
            <w:r>
              <w:rPr>
                <w:b/>
                <w:color w:val="FFFFFF" w:themeColor="background1"/>
                <w:sz w:val="24"/>
                <w:szCs w:val="24"/>
              </w:rPr>
              <w:t>YUNANİSTAN</w:t>
            </w:r>
            <w:r w:rsidRPr="00FC6344">
              <w:rPr>
                <w:b/>
                <w:color w:val="FFFFFF" w:themeColor="background1"/>
                <w:sz w:val="24"/>
                <w:szCs w:val="24"/>
              </w:rPr>
              <w:t xml:space="preserve"> PAZARI 2014 </w:t>
            </w:r>
            <w:r>
              <w:rPr>
                <w:b/>
                <w:color w:val="FFFFFF" w:themeColor="background1"/>
                <w:sz w:val="24"/>
                <w:szCs w:val="24"/>
                <w:u w:val="single"/>
              </w:rPr>
              <w:t xml:space="preserve">EYLÜL </w:t>
            </w:r>
            <w:r w:rsidRPr="00881231">
              <w:rPr>
                <w:b/>
                <w:color w:val="FFFFFF" w:themeColor="background1"/>
                <w:sz w:val="24"/>
                <w:szCs w:val="24"/>
                <w:u w:val="single"/>
              </w:rPr>
              <w:t>AYI</w:t>
            </w:r>
            <w:r w:rsidRPr="00FC6344">
              <w:rPr>
                <w:b/>
                <w:color w:val="FFFFFF" w:themeColor="background1"/>
                <w:sz w:val="24"/>
                <w:szCs w:val="24"/>
              </w:rPr>
              <w:t xml:space="preserve"> PERFORMANSI</w:t>
            </w:r>
          </w:p>
        </w:tc>
      </w:tr>
      <w:tr w:rsidR="001049B3" w:rsidTr="001049B3">
        <w:tc>
          <w:tcPr>
            <w:tcW w:w="1242" w:type="dxa"/>
            <w:shd w:val="clear" w:color="auto" w:fill="548DD4" w:themeFill="text2" w:themeFillTint="99"/>
          </w:tcPr>
          <w:p w:rsidR="001049B3" w:rsidRPr="00FC6344" w:rsidRDefault="001049B3" w:rsidP="00FD761E">
            <w:pPr>
              <w:jc w:val="center"/>
              <w:rPr>
                <w:sz w:val="20"/>
                <w:szCs w:val="20"/>
              </w:rPr>
            </w:pPr>
            <w:r w:rsidRPr="00FC6344">
              <w:rPr>
                <w:sz w:val="20"/>
                <w:szCs w:val="20"/>
              </w:rPr>
              <w:t>ÜLKE</w:t>
            </w:r>
          </w:p>
        </w:tc>
        <w:tc>
          <w:tcPr>
            <w:tcW w:w="1276" w:type="dxa"/>
            <w:shd w:val="clear" w:color="auto" w:fill="548DD4" w:themeFill="text2" w:themeFillTint="99"/>
          </w:tcPr>
          <w:p w:rsidR="001049B3" w:rsidRPr="00FC6344" w:rsidRDefault="001049B3" w:rsidP="00FD761E">
            <w:pPr>
              <w:jc w:val="center"/>
              <w:rPr>
                <w:sz w:val="20"/>
                <w:szCs w:val="20"/>
              </w:rPr>
            </w:pPr>
            <w:r w:rsidRPr="00FC6344">
              <w:rPr>
                <w:sz w:val="20"/>
                <w:szCs w:val="20"/>
              </w:rPr>
              <w:t>2012</w:t>
            </w:r>
          </w:p>
        </w:tc>
        <w:tc>
          <w:tcPr>
            <w:tcW w:w="1276" w:type="dxa"/>
            <w:shd w:val="clear" w:color="auto" w:fill="548DD4" w:themeFill="text2" w:themeFillTint="99"/>
          </w:tcPr>
          <w:p w:rsidR="001049B3" w:rsidRPr="00FC6344" w:rsidRDefault="001049B3" w:rsidP="00FD761E">
            <w:pPr>
              <w:jc w:val="center"/>
              <w:rPr>
                <w:sz w:val="20"/>
                <w:szCs w:val="20"/>
              </w:rPr>
            </w:pPr>
            <w:r w:rsidRPr="00FC6344">
              <w:rPr>
                <w:sz w:val="20"/>
                <w:szCs w:val="20"/>
              </w:rPr>
              <w:t>2013</w:t>
            </w:r>
          </w:p>
        </w:tc>
        <w:tc>
          <w:tcPr>
            <w:tcW w:w="1276" w:type="dxa"/>
            <w:shd w:val="clear" w:color="auto" w:fill="548DD4" w:themeFill="text2" w:themeFillTint="99"/>
          </w:tcPr>
          <w:p w:rsidR="001049B3" w:rsidRPr="00FC6344" w:rsidRDefault="001049B3" w:rsidP="00FD761E">
            <w:pPr>
              <w:jc w:val="center"/>
              <w:rPr>
                <w:sz w:val="20"/>
                <w:szCs w:val="20"/>
              </w:rPr>
            </w:pPr>
            <w:r w:rsidRPr="00FC6344">
              <w:rPr>
                <w:sz w:val="20"/>
                <w:szCs w:val="20"/>
              </w:rPr>
              <w:t>2014</w:t>
            </w:r>
          </w:p>
        </w:tc>
        <w:tc>
          <w:tcPr>
            <w:tcW w:w="2126" w:type="dxa"/>
            <w:shd w:val="clear" w:color="auto" w:fill="548DD4" w:themeFill="text2" w:themeFillTint="99"/>
          </w:tcPr>
          <w:p w:rsidR="001049B3" w:rsidRPr="00FC6344" w:rsidRDefault="001049B3" w:rsidP="00FD761E">
            <w:pPr>
              <w:jc w:val="center"/>
              <w:rPr>
                <w:sz w:val="18"/>
                <w:szCs w:val="18"/>
              </w:rPr>
            </w:pPr>
            <w:r w:rsidRPr="00FC6344">
              <w:rPr>
                <w:sz w:val="18"/>
                <w:szCs w:val="18"/>
              </w:rPr>
              <w:t>2013/2012 Değişim %</w:t>
            </w:r>
          </w:p>
        </w:tc>
        <w:tc>
          <w:tcPr>
            <w:tcW w:w="2016" w:type="dxa"/>
            <w:shd w:val="clear" w:color="auto" w:fill="548DD4" w:themeFill="text2" w:themeFillTint="99"/>
          </w:tcPr>
          <w:p w:rsidR="001049B3" w:rsidRPr="00FC6344" w:rsidRDefault="001049B3" w:rsidP="00FD761E">
            <w:pPr>
              <w:jc w:val="center"/>
              <w:rPr>
                <w:sz w:val="18"/>
                <w:szCs w:val="18"/>
              </w:rPr>
            </w:pPr>
            <w:r w:rsidRPr="00FC6344">
              <w:rPr>
                <w:sz w:val="18"/>
                <w:szCs w:val="18"/>
              </w:rPr>
              <w:t>2014/2013 Değişim %</w:t>
            </w:r>
          </w:p>
        </w:tc>
      </w:tr>
      <w:tr w:rsidR="001049B3" w:rsidTr="001049B3">
        <w:tc>
          <w:tcPr>
            <w:tcW w:w="1242" w:type="dxa"/>
            <w:shd w:val="clear" w:color="auto" w:fill="DBE5F1" w:themeFill="accent1" w:themeFillTint="33"/>
          </w:tcPr>
          <w:p w:rsidR="001049B3" w:rsidRPr="002029C6" w:rsidRDefault="001049B3" w:rsidP="00FD761E">
            <w:pPr>
              <w:jc w:val="center"/>
              <w:rPr>
                <w:b/>
                <w:sz w:val="20"/>
                <w:szCs w:val="20"/>
              </w:rPr>
            </w:pPr>
            <w:r>
              <w:rPr>
                <w:b/>
                <w:sz w:val="20"/>
                <w:szCs w:val="20"/>
              </w:rPr>
              <w:t>Yunanistan</w:t>
            </w:r>
          </w:p>
        </w:tc>
        <w:tc>
          <w:tcPr>
            <w:tcW w:w="1276" w:type="dxa"/>
            <w:shd w:val="clear" w:color="auto" w:fill="DBE5F1" w:themeFill="accent1" w:themeFillTint="33"/>
          </w:tcPr>
          <w:p w:rsidR="001049B3" w:rsidRPr="0053277A" w:rsidRDefault="001049B3" w:rsidP="00FD761E">
            <w:pPr>
              <w:jc w:val="center"/>
              <w:rPr>
                <w:sz w:val="20"/>
              </w:rPr>
            </w:pPr>
            <w:r w:rsidRPr="002E2C61">
              <w:rPr>
                <w:sz w:val="20"/>
              </w:rPr>
              <w:t>63 837</w:t>
            </w:r>
          </w:p>
        </w:tc>
        <w:tc>
          <w:tcPr>
            <w:tcW w:w="1276" w:type="dxa"/>
            <w:shd w:val="clear" w:color="auto" w:fill="DBE5F1" w:themeFill="accent1" w:themeFillTint="33"/>
          </w:tcPr>
          <w:p w:rsidR="001049B3" w:rsidRPr="0053277A" w:rsidRDefault="001049B3" w:rsidP="00FD761E">
            <w:pPr>
              <w:jc w:val="center"/>
              <w:rPr>
                <w:sz w:val="20"/>
              </w:rPr>
            </w:pPr>
            <w:r w:rsidRPr="002E2C61">
              <w:rPr>
                <w:sz w:val="20"/>
              </w:rPr>
              <w:t>60 917</w:t>
            </w:r>
          </w:p>
        </w:tc>
        <w:tc>
          <w:tcPr>
            <w:tcW w:w="1276" w:type="dxa"/>
            <w:shd w:val="clear" w:color="auto" w:fill="DBE5F1" w:themeFill="accent1" w:themeFillTint="33"/>
          </w:tcPr>
          <w:p w:rsidR="001049B3" w:rsidRPr="0053277A" w:rsidRDefault="001049B3" w:rsidP="00FD761E">
            <w:pPr>
              <w:jc w:val="center"/>
              <w:rPr>
                <w:sz w:val="20"/>
              </w:rPr>
            </w:pPr>
            <w:r w:rsidRPr="002E2C61">
              <w:rPr>
                <w:sz w:val="20"/>
              </w:rPr>
              <w:t>74 287</w:t>
            </w:r>
          </w:p>
        </w:tc>
        <w:tc>
          <w:tcPr>
            <w:tcW w:w="2126" w:type="dxa"/>
            <w:shd w:val="clear" w:color="auto" w:fill="DBE5F1" w:themeFill="accent1" w:themeFillTint="33"/>
          </w:tcPr>
          <w:p w:rsidR="001049B3" w:rsidRPr="0053277A" w:rsidRDefault="001049B3" w:rsidP="00FD761E">
            <w:pPr>
              <w:jc w:val="center"/>
              <w:rPr>
                <w:sz w:val="20"/>
              </w:rPr>
            </w:pPr>
            <w:r w:rsidRPr="002E2C61">
              <w:rPr>
                <w:sz w:val="20"/>
              </w:rPr>
              <w:t>-4,57</w:t>
            </w:r>
          </w:p>
        </w:tc>
        <w:tc>
          <w:tcPr>
            <w:tcW w:w="2016" w:type="dxa"/>
            <w:shd w:val="clear" w:color="auto" w:fill="DBE5F1" w:themeFill="accent1" w:themeFillTint="33"/>
          </w:tcPr>
          <w:p w:rsidR="001049B3" w:rsidRPr="0053277A" w:rsidRDefault="001049B3" w:rsidP="00FD761E">
            <w:pPr>
              <w:jc w:val="center"/>
              <w:rPr>
                <w:sz w:val="20"/>
              </w:rPr>
            </w:pPr>
            <w:r w:rsidRPr="002E2C61">
              <w:rPr>
                <w:sz w:val="20"/>
              </w:rPr>
              <w:t>21,95</w:t>
            </w:r>
          </w:p>
        </w:tc>
      </w:tr>
    </w:tbl>
    <w:p w:rsidR="001049B3" w:rsidRPr="005C5FC9" w:rsidRDefault="001049B3" w:rsidP="001049B3">
      <w:pPr>
        <w:jc w:val="both"/>
        <w:rPr>
          <w:sz w:val="20"/>
          <w:szCs w:val="20"/>
        </w:rPr>
      </w:pPr>
      <w:r>
        <w:rPr>
          <w:sz w:val="20"/>
          <w:szCs w:val="20"/>
        </w:rPr>
        <w:t>Kaynak: Kültür ve Turizm Bakanlığı</w:t>
      </w:r>
    </w:p>
    <w:tbl>
      <w:tblPr>
        <w:tblStyle w:val="TabloKlavuzu"/>
        <w:tblW w:w="0" w:type="auto"/>
        <w:tblLook w:val="04A0" w:firstRow="1" w:lastRow="0" w:firstColumn="1" w:lastColumn="0" w:noHBand="0" w:noVBand="1"/>
      </w:tblPr>
      <w:tblGrid>
        <w:gridCol w:w="1242"/>
        <w:gridCol w:w="1276"/>
        <w:gridCol w:w="1276"/>
        <w:gridCol w:w="1276"/>
        <w:gridCol w:w="2126"/>
        <w:gridCol w:w="2016"/>
      </w:tblGrid>
      <w:tr w:rsidR="001049B3" w:rsidTr="001049B3">
        <w:tc>
          <w:tcPr>
            <w:tcW w:w="9212" w:type="dxa"/>
            <w:gridSpan w:val="6"/>
            <w:shd w:val="clear" w:color="auto" w:fill="244061" w:themeFill="accent1" w:themeFillShade="80"/>
          </w:tcPr>
          <w:p w:rsidR="001049B3" w:rsidRPr="00FC6344" w:rsidRDefault="001049B3" w:rsidP="00FD761E">
            <w:pPr>
              <w:jc w:val="center"/>
              <w:rPr>
                <w:b/>
                <w:color w:val="FFFFFF" w:themeColor="background1"/>
                <w:sz w:val="24"/>
                <w:szCs w:val="24"/>
              </w:rPr>
            </w:pPr>
            <w:r>
              <w:rPr>
                <w:b/>
                <w:color w:val="FFFFFF" w:themeColor="background1"/>
                <w:sz w:val="24"/>
                <w:szCs w:val="24"/>
              </w:rPr>
              <w:lastRenderedPageBreak/>
              <w:t>YUNANİSTAN</w:t>
            </w:r>
            <w:r w:rsidRPr="00FC6344">
              <w:rPr>
                <w:b/>
                <w:color w:val="FFFFFF" w:themeColor="background1"/>
                <w:sz w:val="24"/>
                <w:szCs w:val="24"/>
              </w:rPr>
              <w:t xml:space="preserve"> PAZARI 2014 </w:t>
            </w:r>
            <w:r w:rsidRPr="00024F9D">
              <w:rPr>
                <w:b/>
                <w:color w:val="FFFFFF" w:themeColor="background1"/>
                <w:sz w:val="24"/>
                <w:szCs w:val="24"/>
                <w:u w:val="single"/>
              </w:rPr>
              <w:t>OCAK-</w:t>
            </w:r>
            <w:r>
              <w:rPr>
                <w:b/>
                <w:color w:val="FFFFFF" w:themeColor="background1"/>
                <w:sz w:val="24"/>
                <w:szCs w:val="24"/>
                <w:u w:val="single"/>
              </w:rPr>
              <w:t>EYLÜL</w:t>
            </w:r>
            <w:r w:rsidRPr="00FC6344">
              <w:rPr>
                <w:b/>
                <w:color w:val="FFFFFF" w:themeColor="background1"/>
                <w:sz w:val="24"/>
                <w:szCs w:val="24"/>
              </w:rPr>
              <w:t xml:space="preserve"> PERFORMANSI</w:t>
            </w:r>
          </w:p>
        </w:tc>
      </w:tr>
      <w:tr w:rsidR="001049B3" w:rsidTr="001049B3">
        <w:tc>
          <w:tcPr>
            <w:tcW w:w="1242" w:type="dxa"/>
            <w:shd w:val="clear" w:color="auto" w:fill="548DD4" w:themeFill="text2" w:themeFillTint="99"/>
          </w:tcPr>
          <w:p w:rsidR="001049B3" w:rsidRPr="00FC6344" w:rsidRDefault="001049B3" w:rsidP="00FD761E">
            <w:pPr>
              <w:jc w:val="center"/>
              <w:rPr>
                <w:sz w:val="20"/>
                <w:szCs w:val="20"/>
              </w:rPr>
            </w:pPr>
            <w:r w:rsidRPr="00FC6344">
              <w:rPr>
                <w:sz w:val="20"/>
                <w:szCs w:val="20"/>
              </w:rPr>
              <w:t>ÜLKE</w:t>
            </w:r>
          </w:p>
        </w:tc>
        <w:tc>
          <w:tcPr>
            <w:tcW w:w="1276" w:type="dxa"/>
            <w:shd w:val="clear" w:color="auto" w:fill="548DD4" w:themeFill="text2" w:themeFillTint="99"/>
          </w:tcPr>
          <w:p w:rsidR="001049B3" w:rsidRPr="00FC6344" w:rsidRDefault="001049B3" w:rsidP="00FD761E">
            <w:pPr>
              <w:jc w:val="center"/>
              <w:rPr>
                <w:sz w:val="20"/>
                <w:szCs w:val="20"/>
              </w:rPr>
            </w:pPr>
            <w:r w:rsidRPr="00FC6344">
              <w:rPr>
                <w:sz w:val="20"/>
                <w:szCs w:val="20"/>
              </w:rPr>
              <w:t>2012</w:t>
            </w:r>
          </w:p>
        </w:tc>
        <w:tc>
          <w:tcPr>
            <w:tcW w:w="1276" w:type="dxa"/>
            <w:shd w:val="clear" w:color="auto" w:fill="548DD4" w:themeFill="text2" w:themeFillTint="99"/>
          </w:tcPr>
          <w:p w:rsidR="001049B3" w:rsidRPr="00FC6344" w:rsidRDefault="001049B3" w:rsidP="00FD761E">
            <w:pPr>
              <w:jc w:val="center"/>
              <w:rPr>
                <w:sz w:val="20"/>
                <w:szCs w:val="20"/>
              </w:rPr>
            </w:pPr>
            <w:r w:rsidRPr="00FC6344">
              <w:rPr>
                <w:sz w:val="20"/>
                <w:szCs w:val="20"/>
              </w:rPr>
              <w:t>2013</w:t>
            </w:r>
          </w:p>
        </w:tc>
        <w:tc>
          <w:tcPr>
            <w:tcW w:w="1276" w:type="dxa"/>
            <w:shd w:val="clear" w:color="auto" w:fill="548DD4" w:themeFill="text2" w:themeFillTint="99"/>
          </w:tcPr>
          <w:p w:rsidR="001049B3" w:rsidRPr="00FC6344" w:rsidRDefault="001049B3" w:rsidP="00FD761E">
            <w:pPr>
              <w:jc w:val="center"/>
              <w:rPr>
                <w:sz w:val="20"/>
                <w:szCs w:val="20"/>
              </w:rPr>
            </w:pPr>
            <w:r w:rsidRPr="00FC6344">
              <w:rPr>
                <w:sz w:val="20"/>
                <w:szCs w:val="20"/>
              </w:rPr>
              <w:t>2014</w:t>
            </w:r>
          </w:p>
        </w:tc>
        <w:tc>
          <w:tcPr>
            <w:tcW w:w="2126" w:type="dxa"/>
            <w:shd w:val="clear" w:color="auto" w:fill="548DD4" w:themeFill="text2" w:themeFillTint="99"/>
          </w:tcPr>
          <w:p w:rsidR="001049B3" w:rsidRPr="00FC6344" w:rsidRDefault="001049B3" w:rsidP="00FD761E">
            <w:pPr>
              <w:jc w:val="center"/>
              <w:rPr>
                <w:sz w:val="18"/>
                <w:szCs w:val="18"/>
              </w:rPr>
            </w:pPr>
            <w:r w:rsidRPr="00FC6344">
              <w:rPr>
                <w:sz w:val="18"/>
                <w:szCs w:val="18"/>
              </w:rPr>
              <w:t>2013/2012 Değişim %</w:t>
            </w:r>
          </w:p>
        </w:tc>
        <w:tc>
          <w:tcPr>
            <w:tcW w:w="2016" w:type="dxa"/>
            <w:shd w:val="clear" w:color="auto" w:fill="548DD4" w:themeFill="text2" w:themeFillTint="99"/>
          </w:tcPr>
          <w:p w:rsidR="001049B3" w:rsidRPr="00FC6344" w:rsidRDefault="001049B3" w:rsidP="00FD761E">
            <w:pPr>
              <w:jc w:val="center"/>
              <w:rPr>
                <w:sz w:val="18"/>
                <w:szCs w:val="18"/>
              </w:rPr>
            </w:pPr>
            <w:r w:rsidRPr="00FC6344">
              <w:rPr>
                <w:sz w:val="18"/>
                <w:szCs w:val="18"/>
              </w:rPr>
              <w:t>2014/2013 Değişim %</w:t>
            </w:r>
          </w:p>
        </w:tc>
      </w:tr>
      <w:tr w:rsidR="001049B3" w:rsidTr="001049B3">
        <w:tc>
          <w:tcPr>
            <w:tcW w:w="1242" w:type="dxa"/>
            <w:shd w:val="clear" w:color="auto" w:fill="DBE5F1" w:themeFill="accent1" w:themeFillTint="33"/>
          </w:tcPr>
          <w:p w:rsidR="001049B3" w:rsidRPr="002029C6" w:rsidRDefault="001049B3" w:rsidP="00FD761E">
            <w:pPr>
              <w:jc w:val="center"/>
              <w:rPr>
                <w:b/>
                <w:sz w:val="20"/>
                <w:szCs w:val="20"/>
              </w:rPr>
            </w:pPr>
            <w:r>
              <w:rPr>
                <w:b/>
                <w:sz w:val="20"/>
                <w:szCs w:val="20"/>
              </w:rPr>
              <w:t>Yunanistan</w:t>
            </w:r>
          </w:p>
        </w:tc>
        <w:tc>
          <w:tcPr>
            <w:tcW w:w="1276" w:type="dxa"/>
            <w:shd w:val="clear" w:color="auto" w:fill="DBE5F1" w:themeFill="accent1" w:themeFillTint="33"/>
          </w:tcPr>
          <w:p w:rsidR="001049B3" w:rsidRPr="0053277A" w:rsidRDefault="001049B3" w:rsidP="00FD761E">
            <w:pPr>
              <w:jc w:val="center"/>
              <w:rPr>
                <w:sz w:val="20"/>
              </w:rPr>
            </w:pPr>
            <w:r w:rsidRPr="002E2C61">
              <w:rPr>
                <w:sz w:val="20"/>
              </w:rPr>
              <w:t>498 841</w:t>
            </w:r>
          </w:p>
        </w:tc>
        <w:tc>
          <w:tcPr>
            <w:tcW w:w="1276" w:type="dxa"/>
            <w:shd w:val="clear" w:color="auto" w:fill="DBE5F1" w:themeFill="accent1" w:themeFillTint="33"/>
          </w:tcPr>
          <w:p w:rsidR="001049B3" w:rsidRPr="0053277A" w:rsidRDefault="001049B3" w:rsidP="00FD761E">
            <w:pPr>
              <w:jc w:val="center"/>
              <w:rPr>
                <w:sz w:val="20"/>
              </w:rPr>
            </w:pPr>
            <w:r w:rsidRPr="002E2C61">
              <w:rPr>
                <w:sz w:val="20"/>
              </w:rPr>
              <w:t>509 002</w:t>
            </w:r>
          </w:p>
        </w:tc>
        <w:tc>
          <w:tcPr>
            <w:tcW w:w="1276" w:type="dxa"/>
            <w:shd w:val="clear" w:color="auto" w:fill="DBE5F1" w:themeFill="accent1" w:themeFillTint="33"/>
          </w:tcPr>
          <w:p w:rsidR="001049B3" w:rsidRPr="0053277A" w:rsidRDefault="001049B3" w:rsidP="00FD761E">
            <w:pPr>
              <w:jc w:val="center"/>
              <w:rPr>
                <w:sz w:val="20"/>
              </w:rPr>
            </w:pPr>
            <w:r w:rsidRPr="002E2C61">
              <w:rPr>
                <w:sz w:val="20"/>
              </w:rPr>
              <w:t>631 344</w:t>
            </w:r>
          </w:p>
        </w:tc>
        <w:tc>
          <w:tcPr>
            <w:tcW w:w="2126" w:type="dxa"/>
            <w:shd w:val="clear" w:color="auto" w:fill="DBE5F1" w:themeFill="accent1" w:themeFillTint="33"/>
          </w:tcPr>
          <w:p w:rsidR="001049B3" w:rsidRPr="0053277A" w:rsidRDefault="001049B3" w:rsidP="00FD761E">
            <w:pPr>
              <w:jc w:val="center"/>
              <w:rPr>
                <w:sz w:val="20"/>
              </w:rPr>
            </w:pPr>
            <w:r w:rsidRPr="002E2C61">
              <w:rPr>
                <w:sz w:val="20"/>
              </w:rPr>
              <w:t>2,04</w:t>
            </w:r>
          </w:p>
        </w:tc>
        <w:tc>
          <w:tcPr>
            <w:tcW w:w="2016" w:type="dxa"/>
            <w:shd w:val="clear" w:color="auto" w:fill="DBE5F1" w:themeFill="accent1" w:themeFillTint="33"/>
          </w:tcPr>
          <w:p w:rsidR="001049B3" w:rsidRPr="0053277A" w:rsidRDefault="001049B3" w:rsidP="00FD761E">
            <w:pPr>
              <w:jc w:val="center"/>
              <w:rPr>
                <w:sz w:val="20"/>
              </w:rPr>
            </w:pPr>
            <w:r w:rsidRPr="002E2C61">
              <w:rPr>
                <w:sz w:val="20"/>
              </w:rPr>
              <w:t>24,04</w:t>
            </w:r>
          </w:p>
        </w:tc>
      </w:tr>
    </w:tbl>
    <w:p w:rsidR="00A96C74" w:rsidRPr="005C5FC9" w:rsidRDefault="00A96C74" w:rsidP="00A96C74">
      <w:pPr>
        <w:jc w:val="both"/>
        <w:rPr>
          <w:sz w:val="20"/>
          <w:szCs w:val="20"/>
        </w:rPr>
      </w:pPr>
      <w:r>
        <w:rPr>
          <w:sz w:val="20"/>
          <w:szCs w:val="20"/>
        </w:rPr>
        <w:t>Kaynak: Kültür ve Turizm Bakanlığı</w:t>
      </w:r>
    </w:p>
    <w:p w:rsidR="00D153C6" w:rsidRDefault="001049B3" w:rsidP="004E4848">
      <w:pPr>
        <w:jc w:val="both"/>
        <w:rPr>
          <w:b/>
          <w:sz w:val="24"/>
          <w:szCs w:val="24"/>
        </w:rPr>
      </w:pPr>
      <w:r>
        <w:rPr>
          <w:b/>
          <w:sz w:val="24"/>
          <w:szCs w:val="24"/>
        </w:rPr>
        <w:t>YUNAN</w:t>
      </w:r>
      <w:r w:rsidR="00A96C74">
        <w:rPr>
          <w:b/>
          <w:sz w:val="24"/>
          <w:szCs w:val="24"/>
        </w:rPr>
        <w:t xml:space="preserve"> TURİSTLERİN </w:t>
      </w:r>
      <w:r w:rsidR="001E158E">
        <w:rPr>
          <w:b/>
          <w:sz w:val="24"/>
          <w:szCs w:val="24"/>
        </w:rPr>
        <w:t>TÜRKİYE’Yİ TERCİH NEDENLERİ</w:t>
      </w:r>
      <w:r w:rsidR="00A96C74">
        <w:rPr>
          <w:b/>
          <w:sz w:val="24"/>
          <w:szCs w:val="24"/>
        </w:rPr>
        <w:t xml:space="preserve"> </w:t>
      </w:r>
    </w:p>
    <w:p w:rsidR="001049B3" w:rsidRDefault="00A96C74" w:rsidP="00277390">
      <w:pPr>
        <w:jc w:val="both"/>
        <w:rPr>
          <w:sz w:val="24"/>
          <w:szCs w:val="24"/>
        </w:rPr>
      </w:pPr>
      <w:r>
        <w:rPr>
          <w:sz w:val="24"/>
          <w:szCs w:val="24"/>
        </w:rPr>
        <w:t xml:space="preserve">Kültür ve Turizm Bakanlığı Tanıtma Genel Müdürlüğü tarafından açıklanan Pazar Araştırmaları Raporu’na göre; </w:t>
      </w:r>
      <w:r w:rsidR="00277390" w:rsidRPr="00277390">
        <w:rPr>
          <w:sz w:val="24"/>
          <w:szCs w:val="24"/>
        </w:rPr>
        <w:t xml:space="preserve">Türkiye’ye gelen </w:t>
      </w:r>
      <w:r w:rsidR="001049B3">
        <w:rPr>
          <w:sz w:val="24"/>
          <w:szCs w:val="24"/>
        </w:rPr>
        <w:t xml:space="preserve">Yunanlı </w:t>
      </w:r>
      <w:r w:rsidR="00277390" w:rsidRPr="00277390">
        <w:rPr>
          <w:sz w:val="24"/>
          <w:szCs w:val="24"/>
        </w:rPr>
        <w:t>turistlerin tatil</w:t>
      </w:r>
      <w:r>
        <w:rPr>
          <w:sz w:val="24"/>
          <w:szCs w:val="24"/>
        </w:rPr>
        <w:t xml:space="preserve"> tercihinde ilk sırayı </w:t>
      </w:r>
      <w:r w:rsidR="001049B3">
        <w:rPr>
          <w:sz w:val="24"/>
          <w:szCs w:val="24"/>
        </w:rPr>
        <w:t>d</w:t>
      </w:r>
      <w:r w:rsidR="001049B3" w:rsidRPr="001049B3">
        <w:rPr>
          <w:sz w:val="24"/>
          <w:szCs w:val="24"/>
        </w:rPr>
        <w:t>eniz, kültür, spor (kış sporları)</w:t>
      </w:r>
      <w:r w:rsidR="001049B3">
        <w:rPr>
          <w:sz w:val="24"/>
          <w:szCs w:val="24"/>
        </w:rPr>
        <w:t xml:space="preserve"> alıyor. D</w:t>
      </w:r>
      <w:r w:rsidR="001049B3" w:rsidRPr="001049B3">
        <w:rPr>
          <w:sz w:val="24"/>
          <w:szCs w:val="24"/>
        </w:rPr>
        <w:t xml:space="preserve">oğa, alışveriş, gastronomi </w:t>
      </w:r>
      <w:r w:rsidR="001049B3">
        <w:rPr>
          <w:sz w:val="24"/>
          <w:szCs w:val="24"/>
        </w:rPr>
        <w:t xml:space="preserve">turları da Yunanlı turistlerin Türkiye’de tercih ettikleri tatil çeşitleri arasında yer alıyor. </w:t>
      </w:r>
    </w:p>
    <w:p w:rsidR="001049B3" w:rsidRDefault="001049B3" w:rsidP="00277390">
      <w:pPr>
        <w:jc w:val="both"/>
        <w:rPr>
          <w:sz w:val="24"/>
          <w:szCs w:val="24"/>
        </w:rPr>
      </w:pPr>
      <w:r>
        <w:rPr>
          <w:sz w:val="24"/>
          <w:szCs w:val="24"/>
        </w:rPr>
        <w:t xml:space="preserve">Yunanistanlı turistlerin Türkiye’yi tercihlerinde öne çıkan bir diğer unsur </w:t>
      </w:r>
      <w:r w:rsidRPr="001049B3">
        <w:rPr>
          <w:sz w:val="24"/>
          <w:szCs w:val="24"/>
        </w:rPr>
        <w:t>uygun fiyat</w:t>
      </w:r>
      <w:r w:rsidR="00EE43D1">
        <w:rPr>
          <w:sz w:val="24"/>
          <w:szCs w:val="24"/>
        </w:rPr>
        <w:t xml:space="preserve">lı tatil arayışı oluyor. </w:t>
      </w:r>
    </w:p>
    <w:p w:rsidR="00EE43D1" w:rsidRDefault="00EE43D1" w:rsidP="00EE43D1">
      <w:pPr>
        <w:jc w:val="both"/>
        <w:rPr>
          <w:sz w:val="24"/>
          <w:szCs w:val="24"/>
        </w:rPr>
      </w:pPr>
      <w:r>
        <w:rPr>
          <w:sz w:val="24"/>
          <w:szCs w:val="24"/>
        </w:rPr>
        <w:t xml:space="preserve">Yunanistan’dan </w:t>
      </w:r>
      <w:r w:rsidR="00A96C74">
        <w:rPr>
          <w:sz w:val="24"/>
          <w:szCs w:val="24"/>
        </w:rPr>
        <w:t xml:space="preserve">gelen ziyaretçilerin tatil tercihinde öne çıkan destinasyonlar ise </w:t>
      </w:r>
      <w:r w:rsidRPr="00EE43D1">
        <w:rPr>
          <w:sz w:val="24"/>
          <w:szCs w:val="24"/>
        </w:rPr>
        <w:t>İstanbul, Ku</w:t>
      </w:r>
      <w:r>
        <w:rPr>
          <w:sz w:val="24"/>
          <w:szCs w:val="24"/>
        </w:rPr>
        <w:t>ş</w:t>
      </w:r>
      <w:r w:rsidRPr="00EE43D1">
        <w:rPr>
          <w:sz w:val="24"/>
          <w:szCs w:val="24"/>
        </w:rPr>
        <w:t>adası, Bodrum, Çe</w:t>
      </w:r>
      <w:r>
        <w:rPr>
          <w:sz w:val="24"/>
          <w:szCs w:val="24"/>
        </w:rPr>
        <w:t>ş</w:t>
      </w:r>
      <w:r w:rsidRPr="00EE43D1">
        <w:rPr>
          <w:sz w:val="24"/>
          <w:szCs w:val="24"/>
        </w:rPr>
        <w:t>me, Marmaris gibi Ege destinasyonları ve Karadeniz bölgesi</w:t>
      </w:r>
      <w:r>
        <w:rPr>
          <w:sz w:val="24"/>
          <w:szCs w:val="24"/>
        </w:rPr>
        <w:t xml:space="preserve">dir. </w:t>
      </w:r>
      <w:r w:rsidRPr="00EE43D1">
        <w:rPr>
          <w:sz w:val="24"/>
          <w:szCs w:val="24"/>
        </w:rPr>
        <w:t xml:space="preserve"> Kapadokya ve Doğu</w:t>
      </w:r>
      <w:r>
        <w:rPr>
          <w:sz w:val="24"/>
          <w:szCs w:val="24"/>
        </w:rPr>
        <w:t xml:space="preserve"> </w:t>
      </w:r>
      <w:r w:rsidRPr="00EE43D1">
        <w:rPr>
          <w:sz w:val="24"/>
          <w:szCs w:val="24"/>
        </w:rPr>
        <w:t xml:space="preserve">Anadolu (Nemrut) </w:t>
      </w:r>
      <w:r>
        <w:rPr>
          <w:sz w:val="24"/>
          <w:szCs w:val="24"/>
        </w:rPr>
        <w:t xml:space="preserve">da Yunanistan pazarı açısından potansiyel taşıyan destinasyonlardır. </w:t>
      </w:r>
    </w:p>
    <w:p w:rsidR="00F8241A" w:rsidRDefault="00EE43D1" w:rsidP="008C12C7">
      <w:pPr>
        <w:pStyle w:val="Default"/>
        <w:jc w:val="both"/>
        <w:rPr>
          <w:b/>
        </w:rPr>
      </w:pPr>
      <w:r>
        <w:rPr>
          <w:b/>
        </w:rPr>
        <w:t>YUNANİSTAN’A</w:t>
      </w:r>
      <w:r w:rsidR="00F8241A">
        <w:rPr>
          <w:b/>
        </w:rPr>
        <w:t xml:space="preserve"> </w:t>
      </w:r>
      <w:r w:rsidR="001E158E">
        <w:rPr>
          <w:b/>
        </w:rPr>
        <w:t xml:space="preserve">GİDEN </w:t>
      </w:r>
      <w:r w:rsidR="00F8241A">
        <w:rPr>
          <w:b/>
        </w:rPr>
        <w:t xml:space="preserve">TÜRK TURİST </w:t>
      </w:r>
      <w:r w:rsidR="001E158E">
        <w:rPr>
          <w:b/>
        </w:rPr>
        <w:t>SAYISINDA CİDDİ ARTIŞ</w:t>
      </w:r>
    </w:p>
    <w:p w:rsidR="00EE43D1" w:rsidRDefault="00EE43D1" w:rsidP="008C12C7">
      <w:pPr>
        <w:pStyle w:val="Default"/>
        <w:jc w:val="both"/>
      </w:pPr>
    </w:p>
    <w:p w:rsidR="00EE43D1" w:rsidRDefault="00EE43D1" w:rsidP="008C12C7">
      <w:pPr>
        <w:pStyle w:val="Default"/>
        <w:jc w:val="both"/>
      </w:pPr>
      <w:r>
        <w:t xml:space="preserve">Yurtdışına çıkan Türk turist sayısında yaşanan rekor artış düzeyinden en olumlu yönde faydalanan ülkelerin başında Yunanistan geliyor. Türkiye İstatistik Kurumu tarafından açıklanan </w:t>
      </w:r>
      <w:r w:rsidR="00F8241A">
        <w:t xml:space="preserve">verilere göre; </w:t>
      </w:r>
      <w:r>
        <w:t>2012</w:t>
      </w:r>
      <w:r w:rsidR="00191F2C">
        <w:t xml:space="preserve"> yılında </w:t>
      </w:r>
      <w:r>
        <w:t>Yunanistan’</w:t>
      </w:r>
      <w:r w:rsidR="00191F2C">
        <w:t xml:space="preserve">a giden Türk turist sayısı </w:t>
      </w:r>
      <w:r>
        <w:t>447</w:t>
      </w:r>
      <w:r w:rsidR="00191F2C">
        <w:t xml:space="preserve"> bin </w:t>
      </w:r>
      <w:r>
        <w:t>seviyesinde iken 2013 yılı sonunda 598 bine çıkarak rekor kırmıştır.</w:t>
      </w:r>
    </w:p>
    <w:tbl>
      <w:tblPr>
        <w:tblpPr w:leftFromText="141" w:rightFromText="141" w:vertAnchor="text" w:horzAnchor="margin" w:tblpY="221"/>
        <w:tblW w:w="5315" w:type="dxa"/>
        <w:tblCellMar>
          <w:left w:w="70" w:type="dxa"/>
          <w:right w:w="70" w:type="dxa"/>
        </w:tblCellMar>
        <w:tblLook w:val="04A0" w:firstRow="1" w:lastRow="0" w:firstColumn="1" w:lastColumn="0" w:noHBand="0" w:noVBand="1"/>
      </w:tblPr>
      <w:tblGrid>
        <w:gridCol w:w="1204"/>
        <w:gridCol w:w="1276"/>
        <w:gridCol w:w="1134"/>
        <w:gridCol w:w="1701"/>
      </w:tblGrid>
      <w:tr w:rsidR="00375376" w:rsidRPr="002B104F" w:rsidTr="00375376">
        <w:trPr>
          <w:trHeight w:val="274"/>
        </w:trPr>
        <w:tc>
          <w:tcPr>
            <w:tcW w:w="5315" w:type="dxa"/>
            <w:gridSpan w:val="4"/>
            <w:tcBorders>
              <w:top w:val="single" w:sz="4" w:space="0" w:color="auto"/>
              <w:left w:val="single" w:sz="4" w:space="0" w:color="auto"/>
              <w:bottom w:val="single" w:sz="4" w:space="0" w:color="auto"/>
              <w:right w:val="single" w:sz="4" w:space="0" w:color="auto"/>
            </w:tcBorders>
            <w:shd w:val="clear" w:color="auto" w:fill="632423" w:themeFill="accent2" w:themeFillShade="80"/>
            <w:vAlign w:val="bottom"/>
            <w:hideMark/>
          </w:tcPr>
          <w:p w:rsidR="00375376" w:rsidRPr="00375376" w:rsidRDefault="00375376" w:rsidP="00375376">
            <w:pPr>
              <w:spacing w:after="0" w:line="240" w:lineRule="auto"/>
              <w:jc w:val="center"/>
              <w:rPr>
                <w:rFonts w:ascii="Calibri" w:eastAsia="Times New Roman" w:hAnsi="Calibri" w:cs="Times New Roman"/>
                <w:b/>
                <w:bCs/>
                <w:color w:val="FFFFFF" w:themeColor="background1"/>
                <w:lang w:eastAsia="tr-TR"/>
              </w:rPr>
            </w:pPr>
            <w:r w:rsidRPr="00375376">
              <w:rPr>
                <w:rFonts w:ascii="Calibri" w:eastAsia="Times New Roman" w:hAnsi="Calibri" w:cs="Times New Roman"/>
                <w:b/>
                <w:bCs/>
                <w:color w:val="FFFFFF" w:themeColor="background1"/>
                <w:lang w:eastAsia="tr-TR"/>
              </w:rPr>
              <w:t>YUNANİSTAN’A GİDEN TÜRK TURİST SAYISI</w:t>
            </w:r>
          </w:p>
        </w:tc>
      </w:tr>
      <w:tr w:rsidR="00375376" w:rsidRPr="002B104F" w:rsidTr="00EE0F80">
        <w:trPr>
          <w:trHeight w:val="300"/>
        </w:trPr>
        <w:tc>
          <w:tcPr>
            <w:tcW w:w="1204" w:type="dxa"/>
            <w:tcBorders>
              <w:top w:val="nil"/>
              <w:left w:val="single" w:sz="4" w:space="0" w:color="auto"/>
              <w:bottom w:val="single" w:sz="4" w:space="0" w:color="auto"/>
              <w:right w:val="single" w:sz="4" w:space="0" w:color="auto"/>
            </w:tcBorders>
            <w:shd w:val="clear" w:color="auto" w:fill="943634" w:themeFill="accent2" w:themeFillShade="BF"/>
            <w:noWrap/>
            <w:vAlign w:val="center"/>
            <w:hideMark/>
          </w:tcPr>
          <w:p w:rsidR="00375376" w:rsidRPr="002B104F" w:rsidRDefault="00375376" w:rsidP="00FD761E">
            <w:pPr>
              <w:spacing w:after="0" w:line="240" w:lineRule="auto"/>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 </w:t>
            </w:r>
          </w:p>
        </w:tc>
        <w:tc>
          <w:tcPr>
            <w:tcW w:w="2410" w:type="dxa"/>
            <w:gridSpan w:val="2"/>
            <w:tcBorders>
              <w:top w:val="single" w:sz="4" w:space="0" w:color="auto"/>
              <w:left w:val="nil"/>
              <w:bottom w:val="single" w:sz="4" w:space="0" w:color="auto"/>
              <w:right w:val="single" w:sz="4" w:space="0" w:color="auto"/>
            </w:tcBorders>
            <w:shd w:val="clear" w:color="auto" w:fill="943634" w:themeFill="accent2" w:themeFillShade="BF"/>
            <w:noWrap/>
            <w:vAlign w:val="center"/>
            <w:hideMark/>
          </w:tcPr>
          <w:p w:rsidR="00375376" w:rsidRPr="002B104F" w:rsidRDefault="00375376" w:rsidP="00FD761E">
            <w:pPr>
              <w:spacing w:after="0" w:line="240" w:lineRule="auto"/>
              <w:jc w:val="center"/>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YILLAR</w:t>
            </w:r>
          </w:p>
        </w:tc>
        <w:tc>
          <w:tcPr>
            <w:tcW w:w="1701" w:type="dxa"/>
            <w:tcBorders>
              <w:top w:val="single" w:sz="4" w:space="0" w:color="auto"/>
              <w:left w:val="nil"/>
              <w:bottom w:val="single" w:sz="4" w:space="0" w:color="auto"/>
              <w:right w:val="single" w:sz="4" w:space="0" w:color="auto"/>
            </w:tcBorders>
            <w:shd w:val="clear" w:color="auto" w:fill="943634" w:themeFill="accent2" w:themeFillShade="BF"/>
            <w:noWrap/>
            <w:vAlign w:val="center"/>
            <w:hideMark/>
          </w:tcPr>
          <w:p w:rsidR="00375376" w:rsidRPr="002B104F" w:rsidRDefault="00375376" w:rsidP="00FD761E">
            <w:pPr>
              <w:spacing w:after="0" w:line="240" w:lineRule="auto"/>
              <w:jc w:val="center"/>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 DEĞİŞİM ORANI</w:t>
            </w:r>
          </w:p>
        </w:tc>
      </w:tr>
      <w:tr w:rsidR="00375376" w:rsidRPr="002B104F" w:rsidTr="00EE0F80">
        <w:trPr>
          <w:trHeight w:val="300"/>
        </w:trPr>
        <w:tc>
          <w:tcPr>
            <w:tcW w:w="1204"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rsidR="00375376" w:rsidRPr="002B104F" w:rsidRDefault="00375376" w:rsidP="00FD761E">
            <w:pPr>
              <w:spacing w:after="0" w:line="240" w:lineRule="auto"/>
              <w:rPr>
                <w:rFonts w:ascii="Arial" w:eastAsia="Times New Roman" w:hAnsi="Arial" w:cs="Arial"/>
                <w:b/>
                <w:bCs/>
                <w:sz w:val="16"/>
                <w:szCs w:val="16"/>
                <w:lang w:eastAsia="tr-TR"/>
              </w:rPr>
            </w:pPr>
            <w:r>
              <w:rPr>
                <w:rFonts w:ascii="Arial" w:eastAsia="Times New Roman" w:hAnsi="Arial" w:cs="Arial"/>
                <w:b/>
                <w:bCs/>
                <w:sz w:val="16"/>
                <w:szCs w:val="16"/>
                <w:lang w:eastAsia="tr-TR"/>
              </w:rPr>
              <w:t>MİLLİYET</w:t>
            </w:r>
          </w:p>
        </w:tc>
        <w:tc>
          <w:tcPr>
            <w:tcW w:w="1276" w:type="dxa"/>
            <w:tcBorders>
              <w:top w:val="nil"/>
              <w:left w:val="nil"/>
              <w:bottom w:val="single" w:sz="4" w:space="0" w:color="auto"/>
              <w:right w:val="single" w:sz="4" w:space="0" w:color="auto"/>
            </w:tcBorders>
            <w:shd w:val="clear" w:color="auto" w:fill="D99594" w:themeFill="accent2" w:themeFillTint="99"/>
            <w:noWrap/>
            <w:vAlign w:val="center"/>
            <w:hideMark/>
          </w:tcPr>
          <w:p w:rsidR="00375376" w:rsidRPr="002B104F" w:rsidRDefault="00375376" w:rsidP="00FD761E">
            <w:pPr>
              <w:spacing w:after="0" w:line="240" w:lineRule="auto"/>
              <w:jc w:val="right"/>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2012</w:t>
            </w:r>
          </w:p>
        </w:tc>
        <w:tc>
          <w:tcPr>
            <w:tcW w:w="1134" w:type="dxa"/>
            <w:tcBorders>
              <w:top w:val="nil"/>
              <w:left w:val="nil"/>
              <w:bottom w:val="single" w:sz="4" w:space="0" w:color="auto"/>
              <w:right w:val="single" w:sz="4" w:space="0" w:color="auto"/>
            </w:tcBorders>
            <w:shd w:val="clear" w:color="auto" w:fill="D99594" w:themeFill="accent2" w:themeFillTint="99"/>
            <w:noWrap/>
            <w:vAlign w:val="center"/>
            <w:hideMark/>
          </w:tcPr>
          <w:p w:rsidR="00375376" w:rsidRPr="002B104F" w:rsidRDefault="00375376" w:rsidP="00FD761E">
            <w:pPr>
              <w:spacing w:after="0" w:line="240" w:lineRule="auto"/>
              <w:jc w:val="right"/>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2013</w:t>
            </w:r>
          </w:p>
        </w:tc>
        <w:tc>
          <w:tcPr>
            <w:tcW w:w="1701" w:type="dxa"/>
            <w:tcBorders>
              <w:top w:val="nil"/>
              <w:left w:val="nil"/>
              <w:bottom w:val="single" w:sz="4" w:space="0" w:color="auto"/>
              <w:right w:val="single" w:sz="4" w:space="0" w:color="auto"/>
            </w:tcBorders>
            <w:shd w:val="clear" w:color="auto" w:fill="D99594" w:themeFill="accent2" w:themeFillTint="99"/>
            <w:noWrap/>
            <w:vAlign w:val="center"/>
            <w:hideMark/>
          </w:tcPr>
          <w:p w:rsidR="00375376" w:rsidRPr="002B104F" w:rsidRDefault="00375376" w:rsidP="00FD761E">
            <w:pPr>
              <w:spacing w:after="0" w:line="240" w:lineRule="auto"/>
              <w:jc w:val="right"/>
              <w:rPr>
                <w:rFonts w:ascii="Arial" w:eastAsia="Times New Roman" w:hAnsi="Arial" w:cs="Arial"/>
                <w:b/>
                <w:bCs/>
                <w:sz w:val="16"/>
                <w:szCs w:val="16"/>
                <w:lang w:eastAsia="tr-TR"/>
              </w:rPr>
            </w:pPr>
            <w:r w:rsidRPr="002B104F">
              <w:rPr>
                <w:rFonts w:ascii="Arial" w:eastAsia="Times New Roman" w:hAnsi="Arial" w:cs="Arial"/>
                <w:b/>
                <w:bCs/>
                <w:sz w:val="16"/>
                <w:szCs w:val="16"/>
                <w:lang w:eastAsia="tr-TR"/>
              </w:rPr>
              <w:t>2013/2012</w:t>
            </w:r>
          </w:p>
        </w:tc>
      </w:tr>
      <w:tr w:rsidR="00375376" w:rsidRPr="002B104F" w:rsidTr="00EE0F80">
        <w:trPr>
          <w:trHeight w:val="300"/>
        </w:trPr>
        <w:tc>
          <w:tcPr>
            <w:tcW w:w="1204"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375376" w:rsidRPr="002B104F" w:rsidRDefault="00EE0F80" w:rsidP="00EE0F80">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TÜRK TURİST</w:t>
            </w:r>
          </w:p>
        </w:tc>
        <w:tc>
          <w:tcPr>
            <w:tcW w:w="1276" w:type="dxa"/>
            <w:tcBorders>
              <w:top w:val="nil"/>
              <w:left w:val="nil"/>
              <w:bottom w:val="single" w:sz="4" w:space="0" w:color="auto"/>
              <w:right w:val="single" w:sz="4" w:space="0" w:color="auto"/>
            </w:tcBorders>
            <w:shd w:val="clear" w:color="auto" w:fill="F2DBDB" w:themeFill="accent2" w:themeFillTint="33"/>
            <w:noWrap/>
            <w:vAlign w:val="center"/>
            <w:hideMark/>
          </w:tcPr>
          <w:p w:rsidR="00375376" w:rsidRPr="002B104F" w:rsidRDefault="00375376" w:rsidP="00375376">
            <w:pPr>
              <w:spacing w:after="0" w:line="240" w:lineRule="auto"/>
              <w:jc w:val="right"/>
              <w:rPr>
                <w:rFonts w:ascii="Arial" w:eastAsia="Times New Roman" w:hAnsi="Arial" w:cs="Arial"/>
                <w:sz w:val="16"/>
                <w:szCs w:val="16"/>
                <w:lang w:eastAsia="tr-TR"/>
              </w:rPr>
            </w:pPr>
            <w:r w:rsidRPr="002B104F">
              <w:rPr>
                <w:rFonts w:ascii="Arial" w:eastAsia="Times New Roman" w:hAnsi="Arial" w:cs="Arial"/>
                <w:sz w:val="16"/>
                <w:szCs w:val="16"/>
                <w:lang w:eastAsia="tr-TR"/>
              </w:rPr>
              <w:t xml:space="preserve"> </w:t>
            </w:r>
            <w:r>
              <w:rPr>
                <w:rFonts w:ascii="Arial" w:eastAsia="Times New Roman" w:hAnsi="Arial" w:cs="Arial"/>
                <w:sz w:val="16"/>
                <w:szCs w:val="16"/>
                <w:lang w:eastAsia="tr-TR"/>
              </w:rPr>
              <w:t>447 908</w:t>
            </w:r>
            <w:r w:rsidRPr="002B104F">
              <w:rPr>
                <w:rFonts w:ascii="Arial" w:eastAsia="Times New Roman" w:hAnsi="Arial" w:cs="Arial"/>
                <w:sz w:val="16"/>
                <w:szCs w:val="16"/>
                <w:lang w:eastAsia="tr-TR"/>
              </w:rPr>
              <w:t xml:space="preserve"> </w:t>
            </w:r>
          </w:p>
        </w:tc>
        <w:tc>
          <w:tcPr>
            <w:tcW w:w="1134" w:type="dxa"/>
            <w:tcBorders>
              <w:top w:val="nil"/>
              <w:left w:val="nil"/>
              <w:bottom w:val="single" w:sz="4" w:space="0" w:color="auto"/>
              <w:right w:val="single" w:sz="4" w:space="0" w:color="auto"/>
            </w:tcBorders>
            <w:shd w:val="clear" w:color="auto" w:fill="F2DBDB" w:themeFill="accent2" w:themeFillTint="33"/>
            <w:noWrap/>
            <w:vAlign w:val="center"/>
            <w:hideMark/>
          </w:tcPr>
          <w:p w:rsidR="00375376" w:rsidRPr="002B104F" w:rsidRDefault="00375376" w:rsidP="00375376">
            <w:pPr>
              <w:spacing w:after="0" w:line="240" w:lineRule="auto"/>
              <w:jc w:val="right"/>
              <w:rPr>
                <w:rFonts w:ascii="Arial" w:eastAsia="Times New Roman" w:hAnsi="Arial" w:cs="Arial"/>
                <w:sz w:val="16"/>
                <w:szCs w:val="16"/>
                <w:lang w:eastAsia="tr-TR"/>
              </w:rPr>
            </w:pPr>
            <w:r w:rsidRPr="002B104F">
              <w:rPr>
                <w:rFonts w:ascii="Arial" w:eastAsia="Times New Roman" w:hAnsi="Arial" w:cs="Arial"/>
                <w:sz w:val="16"/>
                <w:szCs w:val="16"/>
                <w:lang w:eastAsia="tr-TR"/>
              </w:rPr>
              <w:t xml:space="preserve"> 5</w:t>
            </w:r>
            <w:r>
              <w:rPr>
                <w:rFonts w:ascii="Arial" w:eastAsia="Times New Roman" w:hAnsi="Arial" w:cs="Arial"/>
                <w:sz w:val="16"/>
                <w:szCs w:val="16"/>
                <w:lang w:eastAsia="tr-TR"/>
              </w:rPr>
              <w:t>98 936</w:t>
            </w:r>
          </w:p>
        </w:tc>
        <w:tc>
          <w:tcPr>
            <w:tcW w:w="1701" w:type="dxa"/>
            <w:tcBorders>
              <w:top w:val="nil"/>
              <w:left w:val="nil"/>
              <w:bottom w:val="single" w:sz="4" w:space="0" w:color="auto"/>
              <w:right w:val="single" w:sz="4" w:space="0" w:color="auto"/>
            </w:tcBorders>
            <w:shd w:val="clear" w:color="auto" w:fill="F2DBDB" w:themeFill="accent2" w:themeFillTint="33"/>
            <w:noWrap/>
            <w:vAlign w:val="center"/>
            <w:hideMark/>
          </w:tcPr>
          <w:p w:rsidR="00375376" w:rsidRPr="002B104F" w:rsidRDefault="00EE0F80" w:rsidP="00EE0F80">
            <w:pPr>
              <w:spacing w:after="0" w:line="240" w:lineRule="auto"/>
              <w:jc w:val="right"/>
              <w:rPr>
                <w:rFonts w:ascii="Arial" w:eastAsia="Times New Roman" w:hAnsi="Arial" w:cs="Arial"/>
                <w:sz w:val="16"/>
                <w:szCs w:val="16"/>
                <w:lang w:eastAsia="tr-TR"/>
              </w:rPr>
            </w:pPr>
            <w:r>
              <w:rPr>
                <w:rFonts w:ascii="Arial" w:eastAsia="Times New Roman" w:hAnsi="Arial" w:cs="Arial"/>
                <w:sz w:val="16"/>
                <w:szCs w:val="16"/>
                <w:lang w:eastAsia="tr-TR"/>
              </w:rPr>
              <w:t>33</w:t>
            </w:r>
            <w:r w:rsidR="00375376" w:rsidRPr="002B104F">
              <w:rPr>
                <w:rFonts w:ascii="Arial" w:eastAsia="Times New Roman" w:hAnsi="Arial" w:cs="Arial"/>
                <w:sz w:val="16"/>
                <w:szCs w:val="16"/>
                <w:lang w:eastAsia="tr-TR"/>
              </w:rPr>
              <w:t>,</w:t>
            </w:r>
            <w:r>
              <w:rPr>
                <w:rFonts w:ascii="Arial" w:eastAsia="Times New Roman" w:hAnsi="Arial" w:cs="Arial"/>
                <w:sz w:val="16"/>
                <w:szCs w:val="16"/>
                <w:lang w:eastAsia="tr-TR"/>
              </w:rPr>
              <w:t>71</w:t>
            </w:r>
          </w:p>
        </w:tc>
      </w:tr>
    </w:tbl>
    <w:p w:rsidR="00EE43D1" w:rsidRDefault="00EE43D1" w:rsidP="008C12C7">
      <w:pPr>
        <w:pStyle w:val="Default"/>
        <w:jc w:val="both"/>
      </w:pPr>
    </w:p>
    <w:p w:rsidR="00375376" w:rsidRDefault="00375376" w:rsidP="008C12C7">
      <w:pPr>
        <w:pStyle w:val="Default"/>
        <w:jc w:val="both"/>
      </w:pPr>
    </w:p>
    <w:p w:rsidR="00375376" w:rsidRDefault="00375376" w:rsidP="008C12C7">
      <w:pPr>
        <w:pStyle w:val="Default"/>
        <w:jc w:val="both"/>
      </w:pPr>
    </w:p>
    <w:p w:rsidR="00375376" w:rsidRDefault="00375376" w:rsidP="008C12C7">
      <w:pPr>
        <w:pStyle w:val="Default"/>
        <w:jc w:val="both"/>
      </w:pPr>
    </w:p>
    <w:p w:rsidR="00375376" w:rsidRDefault="00375376" w:rsidP="008C12C7">
      <w:pPr>
        <w:pStyle w:val="Default"/>
        <w:jc w:val="both"/>
      </w:pPr>
    </w:p>
    <w:p w:rsidR="00375376" w:rsidRDefault="00375376" w:rsidP="008C12C7">
      <w:pPr>
        <w:pStyle w:val="Default"/>
        <w:jc w:val="both"/>
      </w:pPr>
    </w:p>
    <w:p w:rsidR="000F6CCA" w:rsidRDefault="000F6CCA" w:rsidP="004E4848">
      <w:pPr>
        <w:jc w:val="both"/>
        <w:rPr>
          <w:b/>
          <w:sz w:val="24"/>
          <w:szCs w:val="24"/>
        </w:rPr>
      </w:pPr>
      <w:r w:rsidRPr="000F6CCA">
        <w:rPr>
          <w:b/>
          <w:sz w:val="24"/>
          <w:szCs w:val="24"/>
        </w:rPr>
        <w:t>PH</w:t>
      </w:r>
      <w:r>
        <w:rPr>
          <w:b/>
          <w:sz w:val="24"/>
          <w:szCs w:val="24"/>
        </w:rPr>
        <w:t>I</w:t>
      </w:r>
      <w:r w:rsidRPr="000F6CCA">
        <w:rPr>
          <w:b/>
          <w:sz w:val="24"/>
          <w:szCs w:val="24"/>
        </w:rPr>
        <w:t>LOXEN</w:t>
      </w:r>
      <w:r>
        <w:rPr>
          <w:b/>
          <w:sz w:val="24"/>
          <w:szCs w:val="24"/>
        </w:rPr>
        <w:t>I</w:t>
      </w:r>
      <w:r w:rsidRPr="000F6CCA">
        <w:rPr>
          <w:b/>
          <w:sz w:val="24"/>
          <w:szCs w:val="24"/>
        </w:rPr>
        <w:t xml:space="preserve">A SELANİK TURİZM FUARI </w:t>
      </w:r>
    </w:p>
    <w:p w:rsidR="000F6CCA" w:rsidRDefault="000F6CCA" w:rsidP="004E4848">
      <w:pPr>
        <w:jc w:val="both"/>
        <w:rPr>
          <w:sz w:val="24"/>
          <w:szCs w:val="24"/>
        </w:rPr>
      </w:pPr>
      <w:r>
        <w:rPr>
          <w:sz w:val="24"/>
          <w:szCs w:val="24"/>
        </w:rPr>
        <w:t xml:space="preserve">Yunanistan’ın Selanik </w:t>
      </w:r>
      <w:r w:rsidR="00235B47">
        <w:rPr>
          <w:sz w:val="24"/>
          <w:szCs w:val="24"/>
        </w:rPr>
        <w:t>kenti</w:t>
      </w:r>
      <w:r>
        <w:rPr>
          <w:sz w:val="24"/>
          <w:szCs w:val="24"/>
        </w:rPr>
        <w:t xml:space="preserve">nde </w:t>
      </w:r>
      <w:r w:rsidR="00513237" w:rsidRPr="009A6058">
        <w:rPr>
          <w:sz w:val="24"/>
          <w:szCs w:val="24"/>
        </w:rPr>
        <w:t xml:space="preserve">düzenlenen </w:t>
      </w:r>
      <w:r>
        <w:rPr>
          <w:sz w:val="24"/>
          <w:szCs w:val="24"/>
        </w:rPr>
        <w:t>Phi</w:t>
      </w:r>
      <w:r w:rsidRPr="00F95A44">
        <w:rPr>
          <w:sz w:val="24"/>
          <w:szCs w:val="24"/>
        </w:rPr>
        <w:t>loxen</w:t>
      </w:r>
      <w:r>
        <w:rPr>
          <w:sz w:val="24"/>
          <w:szCs w:val="24"/>
        </w:rPr>
        <w:t>i</w:t>
      </w:r>
      <w:r w:rsidRPr="00F95A44">
        <w:rPr>
          <w:sz w:val="24"/>
          <w:szCs w:val="24"/>
        </w:rPr>
        <w:t>a</w:t>
      </w:r>
      <w:r>
        <w:rPr>
          <w:sz w:val="24"/>
          <w:szCs w:val="24"/>
        </w:rPr>
        <w:t xml:space="preserve"> </w:t>
      </w:r>
      <w:r w:rsidRPr="00F95A44">
        <w:rPr>
          <w:sz w:val="24"/>
          <w:szCs w:val="24"/>
        </w:rPr>
        <w:t>Selanik Turizm Fuarı</w:t>
      </w:r>
      <w:r>
        <w:rPr>
          <w:sz w:val="24"/>
          <w:szCs w:val="24"/>
        </w:rPr>
        <w:t xml:space="preserve"> </w:t>
      </w:r>
      <w:r w:rsidR="00513237" w:rsidRPr="009A6058">
        <w:rPr>
          <w:sz w:val="24"/>
          <w:szCs w:val="24"/>
        </w:rPr>
        <w:t>bu yıl 3</w:t>
      </w:r>
      <w:r>
        <w:rPr>
          <w:sz w:val="24"/>
          <w:szCs w:val="24"/>
        </w:rPr>
        <w:t>0</w:t>
      </w:r>
      <w:r w:rsidR="00513237" w:rsidRPr="009A6058">
        <w:rPr>
          <w:sz w:val="24"/>
          <w:szCs w:val="24"/>
        </w:rPr>
        <w:t>’</w:t>
      </w:r>
      <w:r>
        <w:rPr>
          <w:sz w:val="24"/>
          <w:szCs w:val="24"/>
        </w:rPr>
        <w:t>uncu</w:t>
      </w:r>
      <w:r w:rsidR="00235B47">
        <w:rPr>
          <w:sz w:val="24"/>
          <w:szCs w:val="24"/>
        </w:rPr>
        <w:t xml:space="preserve"> kez </w:t>
      </w:r>
      <w:r w:rsidR="00513237" w:rsidRPr="009A6058">
        <w:rPr>
          <w:sz w:val="24"/>
          <w:szCs w:val="24"/>
        </w:rPr>
        <w:t xml:space="preserve">gerçekleştirildi. </w:t>
      </w:r>
      <w:r>
        <w:rPr>
          <w:sz w:val="24"/>
          <w:szCs w:val="24"/>
        </w:rPr>
        <w:t>13</w:t>
      </w:r>
      <w:r w:rsidR="006851EE">
        <w:rPr>
          <w:sz w:val="24"/>
          <w:szCs w:val="24"/>
        </w:rPr>
        <w:t xml:space="preserve"> - </w:t>
      </w:r>
      <w:r>
        <w:rPr>
          <w:sz w:val="24"/>
          <w:szCs w:val="24"/>
        </w:rPr>
        <w:t>16</w:t>
      </w:r>
      <w:r w:rsidR="00235B47">
        <w:rPr>
          <w:sz w:val="24"/>
          <w:szCs w:val="24"/>
        </w:rPr>
        <w:t xml:space="preserve"> </w:t>
      </w:r>
      <w:r>
        <w:rPr>
          <w:sz w:val="24"/>
          <w:szCs w:val="24"/>
        </w:rPr>
        <w:t>Kasım</w:t>
      </w:r>
      <w:r w:rsidR="00235B47">
        <w:rPr>
          <w:sz w:val="24"/>
          <w:szCs w:val="24"/>
        </w:rPr>
        <w:t xml:space="preserve"> </w:t>
      </w:r>
      <w:r w:rsidR="00566FFA">
        <w:rPr>
          <w:sz w:val="24"/>
          <w:szCs w:val="24"/>
        </w:rPr>
        <w:t xml:space="preserve">2014 </w:t>
      </w:r>
      <w:r w:rsidR="00235B47">
        <w:rPr>
          <w:sz w:val="24"/>
          <w:szCs w:val="24"/>
        </w:rPr>
        <w:t xml:space="preserve">tarihleri arasında </w:t>
      </w:r>
      <w:r w:rsidR="00513237" w:rsidRPr="009A6058">
        <w:rPr>
          <w:sz w:val="24"/>
          <w:szCs w:val="24"/>
        </w:rPr>
        <w:t xml:space="preserve">düzenlenen </w:t>
      </w:r>
      <w:r w:rsidRPr="000F6CCA">
        <w:rPr>
          <w:sz w:val="24"/>
          <w:szCs w:val="24"/>
        </w:rPr>
        <w:t>fuarın organizasyonu bu yıl önceki yıllardan farklı olarak T.C. Atina Kültür ve Tanıtma Müşavirliği</w:t>
      </w:r>
      <w:r>
        <w:rPr>
          <w:sz w:val="24"/>
          <w:szCs w:val="24"/>
        </w:rPr>
        <w:t xml:space="preserve"> tarafından yapıldı. </w:t>
      </w:r>
      <w:r w:rsidRPr="000F6CCA">
        <w:rPr>
          <w:sz w:val="24"/>
          <w:szCs w:val="24"/>
        </w:rPr>
        <w:t>Müşavir Aslı Aksungur fuarın ilk gününden itibaren Türkiye Standında bulunarak katılımcılar arasında koordinasyonu sağladı.</w:t>
      </w:r>
    </w:p>
    <w:p w:rsidR="00E34685" w:rsidRDefault="00E34685" w:rsidP="004E4848">
      <w:pPr>
        <w:jc w:val="both"/>
        <w:rPr>
          <w:sz w:val="24"/>
          <w:szCs w:val="24"/>
        </w:rPr>
      </w:pPr>
      <w:r>
        <w:rPr>
          <w:noProof/>
          <w:sz w:val="24"/>
          <w:szCs w:val="24"/>
          <w:lang w:eastAsia="tr-TR"/>
        </w:rPr>
        <w:drawing>
          <wp:inline distT="0" distB="0" distL="0" distR="0">
            <wp:extent cx="2825311" cy="211658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tih.gonul\Desktop\belgrad turizm fuarı\fotograf14.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25311" cy="2116588"/>
                    </a:xfrm>
                    <a:prstGeom prst="rect">
                      <a:avLst/>
                    </a:prstGeom>
                    <a:noFill/>
                    <a:ln>
                      <a:noFill/>
                    </a:ln>
                  </pic:spPr>
                </pic:pic>
              </a:graphicData>
            </a:graphic>
          </wp:inline>
        </w:drawing>
      </w:r>
      <w:r>
        <w:rPr>
          <w:noProof/>
          <w:sz w:val="24"/>
          <w:szCs w:val="24"/>
          <w:lang w:eastAsia="tr-TR"/>
        </w:rPr>
        <w:drawing>
          <wp:inline distT="0" distB="0" distL="0" distR="0">
            <wp:extent cx="2825596" cy="21168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tih.gonul\Desktop\belgrad turizm fuarı\fotograf16.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25596" cy="2116800"/>
                    </a:xfrm>
                    <a:prstGeom prst="rect">
                      <a:avLst/>
                    </a:prstGeom>
                    <a:noFill/>
                    <a:ln>
                      <a:noFill/>
                    </a:ln>
                  </pic:spPr>
                </pic:pic>
              </a:graphicData>
            </a:graphic>
          </wp:inline>
        </w:drawing>
      </w:r>
    </w:p>
    <w:p w:rsidR="002D2FC0" w:rsidRDefault="00235B47" w:rsidP="00C729F3">
      <w:pPr>
        <w:jc w:val="both"/>
        <w:rPr>
          <w:sz w:val="24"/>
          <w:szCs w:val="24"/>
        </w:rPr>
      </w:pPr>
      <w:r>
        <w:rPr>
          <w:sz w:val="24"/>
          <w:szCs w:val="24"/>
        </w:rPr>
        <w:lastRenderedPageBreak/>
        <w:t xml:space="preserve">Fuara TÜRSAB’ı temsilen </w:t>
      </w:r>
      <w:r w:rsidRPr="00235B47">
        <w:rPr>
          <w:sz w:val="24"/>
          <w:szCs w:val="24"/>
        </w:rPr>
        <w:t>Kurumsal İlişkiler Departmanı’ndan Berna Akar katıl</w:t>
      </w:r>
      <w:r>
        <w:rPr>
          <w:sz w:val="24"/>
          <w:szCs w:val="24"/>
        </w:rPr>
        <w:t xml:space="preserve">ırken </w:t>
      </w:r>
      <w:r w:rsidRPr="00235B47">
        <w:rPr>
          <w:sz w:val="24"/>
          <w:szCs w:val="24"/>
        </w:rPr>
        <w:t>TÜRSAB standında</w:t>
      </w:r>
      <w:r w:rsidR="002D2FC0">
        <w:rPr>
          <w:sz w:val="24"/>
          <w:szCs w:val="24"/>
        </w:rPr>
        <w:t>;</w:t>
      </w:r>
      <w:r w:rsidRPr="00235B47">
        <w:rPr>
          <w:sz w:val="24"/>
          <w:szCs w:val="24"/>
        </w:rPr>
        <w:t xml:space="preserve"> </w:t>
      </w:r>
      <w:r w:rsidR="002D2FC0" w:rsidRPr="002D2FC0">
        <w:rPr>
          <w:sz w:val="24"/>
          <w:szCs w:val="24"/>
        </w:rPr>
        <w:t>TÜRSAB ve Müze dergilerinin çeşitli sayıları, İstanbul Arkeoloji Müzesi Broşürleri, Travel Turkey İzmir 2014 Fuar broşür ve davetiyeleri, Istanbul Shopping Fest broşürleri, “Where Istanbul” dergileri, Arkeoloji Müzeleri broşürü, Shopping Fest broşürleri ve ICVB İstanbul broşürleri sergilendi.</w:t>
      </w:r>
    </w:p>
    <w:p w:rsidR="006851EE" w:rsidRDefault="006851EE" w:rsidP="00C729F3">
      <w:pPr>
        <w:jc w:val="both"/>
        <w:rPr>
          <w:sz w:val="24"/>
          <w:szCs w:val="24"/>
        </w:rPr>
      </w:pPr>
      <w:r>
        <w:rPr>
          <w:noProof/>
          <w:sz w:val="24"/>
          <w:szCs w:val="24"/>
          <w:lang w:eastAsia="tr-TR"/>
        </w:rPr>
        <w:drawing>
          <wp:inline distT="0" distB="0" distL="0" distR="0">
            <wp:extent cx="2825593" cy="2116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tih.gonul\Desktop\belgrad turizm fuarı\fotograf99.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25593" cy="2116800"/>
                    </a:xfrm>
                    <a:prstGeom prst="rect">
                      <a:avLst/>
                    </a:prstGeom>
                    <a:noFill/>
                    <a:ln>
                      <a:noFill/>
                    </a:ln>
                  </pic:spPr>
                </pic:pic>
              </a:graphicData>
            </a:graphic>
          </wp:inline>
        </w:drawing>
      </w:r>
      <w:r w:rsidRPr="006851E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sz w:val="24"/>
          <w:szCs w:val="24"/>
          <w:lang w:eastAsia="tr-TR"/>
        </w:rPr>
        <w:drawing>
          <wp:inline distT="0" distB="0" distL="0" distR="0">
            <wp:extent cx="2825596" cy="2116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tih.gonul\Desktop\belgrad turizm fuarı\fotograf1.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25596" cy="2116800"/>
                    </a:xfrm>
                    <a:prstGeom prst="rect">
                      <a:avLst/>
                    </a:prstGeom>
                    <a:noFill/>
                    <a:ln>
                      <a:noFill/>
                    </a:ln>
                  </pic:spPr>
                </pic:pic>
              </a:graphicData>
            </a:graphic>
          </wp:inline>
        </w:drawing>
      </w:r>
    </w:p>
    <w:p w:rsidR="00E34685" w:rsidRPr="00E34685" w:rsidRDefault="00E34685" w:rsidP="00C729F3">
      <w:pPr>
        <w:jc w:val="both"/>
        <w:rPr>
          <w:b/>
          <w:sz w:val="24"/>
          <w:szCs w:val="24"/>
        </w:rPr>
      </w:pPr>
      <w:r w:rsidRPr="00E34685">
        <w:rPr>
          <w:b/>
          <w:sz w:val="24"/>
          <w:szCs w:val="24"/>
        </w:rPr>
        <w:t>FUARDAN ÖNE ÇIKAN BAŞLIKLAR</w:t>
      </w:r>
    </w:p>
    <w:p w:rsidR="002D2FC0" w:rsidRDefault="002D2FC0" w:rsidP="002D2FC0">
      <w:r>
        <w:t xml:space="preserve">- Fuar süresince T.C. Atina Kültür ve Tanıtma Müşavirimiz Aslı Aksungur, THY Selanik Müdürü Utku Yazan, Selanik Kongre Bürosu Başkanı Despina Amarantidou ile ikili görüşmeler gerçekleştirildi. </w:t>
      </w:r>
    </w:p>
    <w:p w:rsidR="002D2FC0" w:rsidRDefault="002D2FC0" w:rsidP="002D2FC0">
      <w:r>
        <w:t xml:space="preserve">- Fuarın ilk günü T.C. Selanik Başkonsolosu Tuğrul Biltekin Türkiye standına gelerek Türk katılımcılarla görüşmüş olup, Yunanistan Turizm Bakanı Sayın Olga Kefalogianni’nin katılımlarıyla fuarın açılışı gerçekleştirilmiştir. </w:t>
      </w:r>
    </w:p>
    <w:p w:rsidR="002D2FC0" w:rsidRDefault="002D2FC0" w:rsidP="002D2FC0">
      <w:r>
        <w:t>- Fuarın ilk günü; Türkiye standında ünlü aşçı, restoran sahibi Maria Ekmekçioğlu, Türk mutfağına özgü yemekler yaparak Türk tatlarının tanıtımının sağlanması ve Türk standında düzenlenen kokteyl ziyaretçiler tarafından büyük ilgi görmüştür.</w:t>
      </w:r>
    </w:p>
    <w:p w:rsidR="002D2FC0" w:rsidRDefault="002D2FC0" w:rsidP="002D2FC0">
      <w:r>
        <w:t>- Yine aynı günün akşamı, Yunanistan Turizm Bakanı Olga Kefalogianni ve Selanik Belediye Başkanı Yannis Boutaris’in iştirakleriyle Met Hotel’de fuar katılımcıları için bir davet düzenlenmiş olup, Birliğimizi temsilen TÜRSAB Kurumsal İlişkiler Departmanı’ndan Berna Akar katılmıştır.</w:t>
      </w:r>
    </w:p>
    <w:p w:rsidR="002D2FC0" w:rsidRDefault="002D2FC0" w:rsidP="002D2FC0">
      <w:r>
        <w:t>- Fuarın ikinci günü; 14 Kasım 2014 tarihinde, fuar alanında Selanik Belediye Başkanı’nın açılış konuşması yaptığı, Antalya CVB Direktörü Sinan İnan’ın bir sunum gerçekleştirdiği "Destinastion Thessaloniki" Konferansı’na katılım sağlanmıştır. Konferans süresince; İstanbul’un, incentive – mice organizasyonlarında dünya üzerinde ilk sırada yer aldığı, İstanbul’u</w:t>
      </w:r>
      <w:r w:rsidR="00566FFA">
        <w:t>,</w:t>
      </w:r>
      <w:r>
        <w:t xml:space="preserve"> İzmir ve Antalya’nın takip ettiği belirtilmiş ve Türkiye’nin artarak devam eden bir ivme katettiğinin altı çizilmiştir. Ayrıca; destinasyon tanıtımlarında logoların ve sloganların önemi vurgulanarak, İzmir Kalkınma Ajansı</w:t>
      </w:r>
      <w:r w:rsidR="00566FFA">
        <w:t xml:space="preserve"> tarafından</w:t>
      </w:r>
      <w:r>
        <w:t xml:space="preserve"> 2012 yılında</w:t>
      </w:r>
      <w:r w:rsidR="00566FFA">
        <w:t xml:space="preserve"> Kentsel Marka Stratejik Planı kapsamında hazırlanan</w:t>
      </w:r>
      <w:r>
        <w:t xml:space="preserve"> </w:t>
      </w:r>
      <w:r w:rsidR="00566FFA">
        <w:rPr>
          <w:rFonts w:ascii="Arial" w:hAnsi="Arial" w:cs="Arial"/>
          <w:color w:val="2E2E2E"/>
          <w:sz w:val="21"/>
          <w:szCs w:val="21"/>
        </w:rPr>
        <w:t xml:space="preserve">İzmir’in </w:t>
      </w:r>
      <w:r>
        <w:t xml:space="preserve">nazar boncuğu logosu ve "Öncülerin Şehri" sloganının bu yönde güçlü bir örnek teşkil ettiği belirtilmiştir. </w:t>
      </w:r>
    </w:p>
    <w:p w:rsidR="002D2FC0" w:rsidRDefault="002D2FC0" w:rsidP="002D2FC0">
      <w:r>
        <w:t>- Aynı gün Birliğimiz temsilcisini ağırlayan Mediterranean Otel’de de bir kokteyl gerçekleştirilmiş olup, söz konusu davete Birliğimizi temsilen Berna Akar katılmıştır.</w:t>
      </w:r>
    </w:p>
    <w:p w:rsidR="002D2FC0" w:rsidRDefault="002D2FC0" w:rsidP="002D2FC0">
      <w:r>
        <w:t>- Türkiye standını ziyaret ederek kuraya katılan sınırlı sayıda katılımcıya; Türkiye’de konaklama ve tatil hediye edilmiştir. İlk günden itibaren Türk standına yoğun ilgi gösterilmiştir.</w:t>
      </w:r>
    </w:p>
    <w:p w:rsidR="002D2FC0" w:rsidRDefault="002D2FC0" w:rsidP="002D2FC0">
      <w:r>
        <w:t>- Fuar süresince standlar ziyaret edilerek,Travel Turkey İzmir Fuarı’na ilişkin bilgi verilmiş ve broşür dağıtılmıştır.</w:t>
      </w:r>
    </w:p>
    <w:p w:rsidR="002D2FC0" w:rsidRDefault="002D2FC0" w:rsidP="002D2FC0"/>
    <w:p w:rsidR="002D2FC0" w:rsidRDefault="002D2FC0" w:rsidP="002D2FC0">
      <w:r>
        <w:lastRenderedPageBreak/>
        <w:t xml:space="preserve">- Türk katılımcılar ve fuar genelinde yapılan görüşmeler neticesinde; fuara bu yıl profesyoneller tarafından daha fazla rağbet gösterildiği ifade edilmiştir. </w:t>
      </w:r>
    </w:p>
    <w:p w:rsidR="002D2FC0" w:rsidRDefault="002D2FC0" w:rsidP="002D2FC0">
      <w:r>
        <w:t xml:space="preserve">- Fuar süresince Müşavirimiz Aslı Aksungur ve THY Selanik Müdürü Utku Yazan ile yapılan görüşmelerde; Türk Incoming ve Outgoing Acentaların faaliyetlerini arttırabilmek amaçlı Atina ve Selanik’te, bu destinasyonların ve Türkiye’nin tanıtımı için yapılması planlanan iki taraflı sunumlar ve  workshoplar ve inceleme gezileri mütaala edilmiştir. </w:t>
      </w:r>
    </w:p>
    <w:p w:rsidR="002D2FC0" w:rsidRDefault="002D2FC0" w:rsidP="002D2FC0">
      <w:r>
        <w:t xml:space="preserve">- Müşavirimiz Aslı Aksungur tarafından iletildiği üzere; Türk turistin son yıllarda adaların yanı sıra Yunanistan’ın keşfetmeye başladığı, Yunanistan’da ekonomik kriz sonrasında son zamanlarda büyüme rakamlarının görülmesiyle birlikte Türkiye’nin yakın ve ucuz olması, akraba ziyaretleri ve son yıllardaki Türk dizileri sebebiyle tercih edilen ilk destinasyonlar arasında yer aldığı belirtilmiştir. </w:t>
      </w:r>
    </w:p>
    <w:p w:rsidR="002D2FC0" w:rsidRDefault="002D2FC0" w:rsidP="002D2FC0">
      <w:r>
        <w:t xml:space="preserve">- Yine müşavirimiz tarafından belirtildiği üzere; Atina’da Kültür ve Tanıtma Müşavirliği’nin açılması ile tanıtım ve kültür etkinliklerinin düzenlenmesi, canlandırılması sağlanmıştır. Medyaya verilen reklamlar ile tanıtım faaliyetleri yönünde olumlu geri dönüşler alınmıştır. </w:t>
      </w:r>
    </w:p>
    <w:p w:rsidR="002D2FC0" w:rsidRDefault="002D2FC0" w:rsidP="002D2FC0">
      <w:r>
        <w:t xml:space="preserve">- Kriz sonrası turizm Yunanistan’ın en büyük gelir kaynağı haline gelmiştir. Kriz ve 99 yılı depremi Türkiye – Yunanistan arasında bir kırılma noktası olup, iki ülke arasındaki pozitif algı artmıştır. </w:t>
      </w:r>
    </w:p>
    <w:p w:rsidR="002D2FC0" w:rsidRDefault="002D2FC0" w:rsidP="002D2FC0">
      <w:r>
        <w:t xml:space="preserve">- Türk turistin Yunanistan’ı seçmesindeki en büyük sebepler arasında coğrafi yakınlığı, akraba ziyaretleri ve fiyatların uygun olması yer almaktadır. Atina’da her geçen gün turist sayısı artarken – Pegasus’un İzmir – Atina arasındaki uçuşlarının artması da etkili – , Atatürk Evi sebebiyle Selanik Türk ziyaretçiler tarafından ziyaret edilen ilk destinasyondur. </w:t>
      </w:r>
    </w:p>
    <w:p w:rsidR="002D2FC0" w:rsidRDefault="002D2FC0" w:rsidP="002D2FC0">
      <w:r>
        <w:t xml:space="preserve">- </w:t>
      </w:r>
      <w:r w:rsidR="00496C07">
        <w:t>İki ülke arasında vize muafiyeti uygulamasının getirilmesi durumunda turist sayıların</w:t>
      </w:r>
      <w:r>
        <w:t>da büyük</w:t>
      </w:r>
      <w:r w:rsidR="005604A7">
        <w:t xml:space="preserve"> artış olacağı inancı hakimdir.</w:t>
      </w:r>
      <w:bookmarkStart w:id="0" w:name="_GoBack"/>
      <w:bookmarkEnd w:id="0"/>
    </w:p>
    <w:p w:rsidR="002D2FC0" w:rsidRDefault="002D2FC0" w:rsidP="002D2FC0">
      <w:r>
        <w:t>- THY Selanik Müdürü Utku Yazan ile yapılan görüşmeler neticesinde,  İstanbul – Selanik arasında yaz döneminde eklenen ikinci sefer ile günlük sabah ve akşam olmak üzere 2 seferin olduğu, ikinci sefer ile birlikte talepte artış kaydedildiği belirtilmiştir.</w:t>
      </w:r>
    </w:p>
    <w:p w:rsidR="008235D1" w:rsidRPr="004E4848" w:rsidRDefault="002D2FC0" w:rsidP="002D2FC0">
      <w:r>
        <w:t>- Fuar sırasında TÜRSAB standına gelip kart bırakan ve Türk seyahat acentaları ile işbirliği yapmak isteyen firmaların iletişim detayları ekte bilgilerinize arz edilmektedir.</w:t>
      </w:r>
    </w:p>
    <w:sectPr w:rsidR="008235D1" w:rsidRPr="004E4848" w:rsidSect="00490A1C">
      <w:pgSz w:w="11906" w:h="16838"/>
      <w:pgMar w:top="851"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F66"/>
    <w:multiLevelType w:val="hybridMultilevel"/>
    <w:tmpl w:val="4C5020EC"/>
    <w:lvl w:ilvl="0" w:tplc="BE229DD4">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4E4629"/>
    <w:multiLevelType w:val="multilevel"/>
    <w:tmpl w:val="CE9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A45F0"/>
    <w:multiLevelType w:val="hybridMultilevel"/>
    <w:tmpl w:val="3672130C"/>
    <w:lvl w:ilvl="0" w:tplc="0478ADA6">
      <w:start w:val="201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DC70A9"/>
    <w:multiLevelType w:val="multilevel"/>
    <w:tmpl w:val="BFA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B1D8F"/>
    <w:multiLevelType w:val="hybridMultilevel"/>
    <w:tmpl w:val="7F869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A5327E1"/>
    <w:multiLevelType w:val="multilevel"/>
    <w:tmpl w:val="33D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042FC"/>
    <w:multiLevelType w:val="hybridMultilevel"/>
    <w:tmpl w:val="CB146F8C"/>
    <w:lvl w:ilvl="0" w:tplc="9CA27A72">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0F3543"/>
    <w:multiLevelType w:val="multilevel"/>
    <w:tmpl w:val="262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860C6"/>
    <w:multiLevelType w:val="hybridMultilevel"/>
    <w:tmpl w:val="73ECB218"/>
    <w:lvl w:ilvl="0" w:tplc="0BAC3248">
      <w:start w:val="16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C6"/>
    <w:rsid w:val="00002243"/>
    <w:rsid w:val="000033BA"/>
    <w:rsid w:val="00015812"/>
    <w:rsid w:val="00024963"/>
    <w:rsid w:val="000266CD"/>
    <w:rsid w:val="000462FD"/>
    <w:rsid w:val="00056B74"/>
    <w:rsid w:val="00060081"/>
    <w:rsid w:val="0006153E"/>
    <w:rsid w:val="000934C6"/>
    <w:rsid w:val="000B187B"/>
    <w:rsid w:val="000B1F85"/>
    <w:rsid w:val="000C7A6E"/>
    <w:rsid w:val="000E0D2A"/>
    <w:rsid w:val="000F2484"/>
    <w:rsid w:val="000F6CCA"/>
    <w:rsid w:val="0010419E"/>
    <w:rsid w:val="001049B3"/>
    <w:rsid w:val="001346CF"/>
    <w:rsid w:val="00140BD1"/>
    <w:rsid w:val="00191F2C"/>
    <w:rsid w:val="001A6E59"/>
    <w:rsid w:val="001B2A1F"/>
    <w:rsid w:val="001B2FB0"/>
    <w:rsid w:val="001C78A4"/>
    <w:rsid w:val="001E158E"/>
    <w:rsid w:val="001F7C0B"/>
    <w:rsid w:val="00220FF5"/>
    <w:rsid w:val="00235B47"/>
    <w:rsid w:val="002369E2"/>
    <w:rsid w:val="00244154"/>
    <w:rsid w:val="00262AD3"/>
    <w:rsid w:val="00263145"/>
    <w:rsid w:val="00277390"/>
    <w:rsid w:val="002905B4"/>
    <w:rsid w:val="00295024"/>
    <w:rsid w:val="002963CA"/>
    <w:rsid w:val="00296487"/>
    <w:rsid w:val="002A31B5"/>
    <w:rsid w:val="002B3AEA"/>
    <w:rsid w:val="002D2FC0"/>
    <w:rsid w:val="002E1A3C"/>
    <w:rsid w:val="002F3A99"/>
    <w:rsid w:val="00306A2A"/>
    <w:rsid w:val="00314D51"/>
    <w:rsid w:val="00320A4E"/>
    <w:rsid w:val="00324947"/>
    <w:rsid w:val="00336EE9"/>
    <w:rsid w:val="00337FFB"/>
    <w:rsid w:val="00344509"/>
    <w:rsid w:val="00375376"/>
    <w:rsid w:val="00382D54"/>
    <w:rsid w:val="0038618A"/>
    <w:rsid w:val="00386B58"/>
    <w:rsid w:val="00393FF3"/>
    <w:rsid w:val="003B327E"/>
    <w:rsid w:val="003D0F91"/>
    <w:rsid w:val="003D3277"/>
    <w:rsid w:val="003F38C5"/>
    <w:rsid w:val="0040086C"/>
    <w:rsid w:val="00417537"/>
    <w:rsid w:val="004321B9"/>
    <w:rsid w:val="00437E48"/>
    <w:rsid w:val="00460481"/>
    <w:rsid w:val="0049044A"/>
    <w:rsid w:val="004905BF"/>
    <w:rsid w:val="00490A1C"/>
    <w:rsid w:val="004938EF"/>
    <w:rsid w:val="00496C07"/>
    <w:rsid w:val="004A0441"/>
    <w:rsid w:val="004A69CF"/>
    <w:rsid w:val="004B7678"/>
    <w:rsid w:val="004E4848"/>
    <w:rsid w:val="004F65D3"/>
    <w:rsid w:val="00513237"/>
    <w:rsid w:val="0054647B"/>
    <w:rsid w:val="00552401"/>
    <w:rsid w:val="005604A7"/>
    <w:rsid w:val="0056278C"/>
    <w:rsid w:val="00566FFA"/>
    <w:rsid w:val="00574DE4"/>
    <w:rsid w:val="00575261"/>
    <w:rsid w:val="005759B6"/>
    <w:rsid w:val="0059318A"/>
    <w:rsid w:val="005C5FC9"/>
    <w:rsid w:val="005E3D26"/>
    <w:rsid w:val="005F299F"/>
    <w:rsid w:val="00611872"/>
    <w:rsid w:val="006166E3"/>
    <w:rsid w:val="00617508"/>
    <w:rsid w:val="0062429F"/>
    <w:rsid w:val="00631916"/>
    <w:rsid w:val="00633741"/>
    <w:rsid w:val="00652464"/>
    <w:rsid w:val="00655C53"/>
    <w:rsid w:val="00675A5D"/>
    <w:rsid w:val="00675E52"/>
    <w:rsid w:val="006774A0"/>
    <w:rsid w:val="006851EE"/>
    <w:rsid w:val="006A0B3F"/>
    <w:rsid w:val="00724024"/>
    <w:rsid w:val="00746F5F"/>
    <w:rsid w:val="007542FC"/>
    <w:rsid w:val="00766775"/>
    <w:rsid w:val="007722EB"/>
    <w:rsid w:val="00786C0E"/>
    <w:rsid w:val="00793BE5"/>
    <w:rsid w:val="00797341"/>
    <w:rsid w:val="007A6B24"/>
    <w:rsid w:val="007B5A01"/>
    <w:rsid w:val="007B63D7"/>
    <w:rsid w:val="007E35A7"/>
    <w:rsid w:val="007F16D2"/>
    <w:rsid w:val="008228DD"/>
    <w:rsid w:val="008235D1"/>
    <w:rsid w:val="00824703"/>
    <w:rsid w:val="008251A8"/>
    <w:rsid w:val="00874DC4"/>
    <w:rsid w:val="00890252"/>
    <w:rsid w:val="008926EB"/>
    <w:rsid w:val="00893A8E"/>
    <w:rsid w:val="0089734F"/>
    <w:rsid w:val="008A4B80"/>
    <w:rsid w:val="008C12C7"/>
    <w:rsid w:val="008C1523"/>
    <w:rsid w:val="008D26FE"/>
    <w:rsid w:val="008F4598"/>
    <w:rsid w:val="0091662A"/>
    <w:rsid w:val="009209CD"/>
    <w:rsid w:val="00921A63"/>
    <w:rsid w:val="00921BAC"/>
    <w:rsid w:val="009321EB"/>
    <w:rsid w:val="00932DFC"/>
    <w:rsid w:val="00942660"/>
    <w:rsid w:val="00954E57"/>
    <w:rsid w:val="00963DA8"/>
    <w:rsid w:val="00965B04"/>
    <w:rsid w:val="009A6058"/>
    <w:rsid w:val="009A6E75"/>
    <w:rsid w:val="009C3F71"/>
    <w:rsid w:val="009E3EBD"/>
    <w:rsid w:val="009F4AF3"/>
    <w:rsid w:val="00A07C53"/>
    <w:rsid w:val="00A245E1"/>
    <w:rsid w:val="00A25227"/>
    <w:rsid w:val="00A3608B"/>
    <w:rsid w:val="00A4565A"/>
    <w:rsid w:val="00A53E02"/>
    <w:rsid w:val="00A6285B"/>
    <w:rsid w:val="00A66F53"/>
    <w:rsid w:val="00A70314"/>
    <w:rsid w:val="00A7197B"/>
    <w:rsid w:val="00A9009E"/>
    <w:rsid w:val="00A926B7"/>
    <w:rsid w:val="00A952B7"/>
    <w:rsid w:val="00A96C74"/>
    <w:rsid w:val="00AD6F39"/>
    <w:rsid w:val="00AE55CE"/>
    <w:rsid w:val="00AE5B8D"/>
    <w:rsid w:val="00AF219E"/>
    <w:rsid w:val="00AF3DCC"/>
    <w:rsid w:val="00B12251"/>
    <w:rsid w:val="00B239E2"/>
    <w:rsid w:val="00B26955"/>
    <w:rsid w:val="00B372C6"/>
    <w:rsid w:val="00B43C8A"/>
    <w:rsid w:val="00B64E12"/>
    <w:rsid w:val="00B759BE"/>
    <w:rsid w:val="00BA225F"/>
    <w:rsid w:val="00BA69A0"/>
    <w:rsid w:val="00BC20C9"/>
    <w:rsid w:val="00BF0CBC"/>
    <w:rsid w:val="00BF3E41"/>
    <w:rsid w:val="00C03904"/>
    <w:rsid w:val="00C17601"/>
    <w:rsid w:val="00C52490"/>
    <w:rsid w:val="00C53A42"/>
    <w:rsid w:val="00C729F3"/>
    <w:rsid w:val="00C80425"/>
    <w:rsid w:val="00C807CE"/>
    <w:rsid w:val="00C809EC"/>
    <w:rsid w:val="00C83E82"/>
    <w:rsid w:val="00CA7857"/>
    <w:rsid w:val="00CD5419"/>
    <w:rsid w:val="00CD77C4"/>
    <w:rsid w:val="00D04153"/>
    <w:rsid w:val="00D153C6"/>
    <w:rsid w:val="00D20FA1"/>
    <w:rsid w:val="00D246F8"/>
    <w:rsid w:val="00D32E07"/>
    <w:rsid w:val="00D50C37"/>
    <w:rsid w:val="00D83DBF"/>
    <w:rsid w:val="00D92157"/>
    <w:rsid w:val="00DB0C93"/>
    <w:rsid w:val="00DF0C86"/>
    <w:rsid w:val="00E266C5"/>
    <w:rsid w:val="00E34685"/>
    <w:rsid w:val="00E514D9"/>
    <w:rsid w:val="00EA24BE"/>
    <w:rsid w:val="00ED0CA9"/>
    <w:rsid w:val="00ED2F73"/>
    <w:rsid w:val="00EE0F80"/>
    <w:rsid w:val="00EE43D1"/>
    <w:rsid w:val="00F07441"/>
    <w:rsid w:val="00F20E6D"/>
    <w:rsid w:val="00F26E99"/>
    <w:rsid w:val="00F368A2"/>
    <w:rsid w:val="00F42269"/>
    <w:rsid w:val="00F53C57"/>
    <w:rsid w:val="00F8241A"/>
    <w:rsid w:val="00F95A44"/>
    <w:rsid w:val="00FA595D"/>
    <w:rsid w:val="00FB6979"/>
    <w:rsid w:val="00FC3988"/>
    <w:rsid w:val="00FF35EC"/>
    <w:rsid w:val="00FF7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48"/>
  </w:style>
  <w:style w:type="paragraph" w:styleId="Balk3">
    <w:name w:val="heading 3"/>
    <w:basedOn w:val="Normal"/>
    <w:link w:val="Balk3Char"/>
    <w:uiPriority w:val="9"/>
    <w:qFormat/>
    <w:rsid w:val="008C15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C152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6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8A2"/>
    <w:rPr>
      <w:rFonts w:ascii="Tahoma" w:hAnsi="Tahoma" w:cs="Tahoma"/>
      <w:sz w:val="16"/>
      <w:szCs w:val="16"/>
    </w:rPr>
  </w:style>
  <w:style w:type="table" w:styleId="TabloKlavuzu">
    <w:name w:val="Table Grid"/>
    <w:basedOn w:val="NormalTablo"/>
    <w:uiPriority w:val="59"/>
    <w:rsid w:val="000B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1A63"/>
    <w:pPr>
      <w:ind w:left="720"/>
      <w:contextualSpacing/>
    </w:pPr>
  </w:style>
  <w:style w:type="character" w:styleId="Kpr">
    <w:name w:val="Hyperlink"/>
    <w:basedOn w:val="VarsaylanParagrafYazTipi"/>
    <w:uiPriority w:val="99"/>
    <w:unhideWhenUsed/>
    <w:rsid w:val="004A0441"/>
    <w:rPr>
      <w:strike w:val="0"/>
      <w:dstrike w:val="0"/>
      <w:color w:val="333333"/>
      <w:u w:val="none"/>
      <w:effect w:val="none"/>
    </w:rPr>
  </w:style>
  <w:style w:type="paragraph" w:customStyle="1" w:styleId="basic">
    <w:name w:val="basic"/>
    <w:basedOn w:val="Normal"/>
    <w:rsid w:val="000B1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87B"/>
    <w:rPr>
      <w:i/>
      <w:iCs/>
    </w:rPr>
  </w:style>
  <w:style w:type="character" w:styleId="Gl">
    <w:name w:val="Strong"/>
    <w:basedOn w:val="VarsaylanParagrafYazTipi"/>
    <w:uiPriority w:val="22"/>
    <w:qFormat/>
    <w:rsid w:val="000B187B"/>
    <w:rPr>
      <w:b/>
      <w:bCs/>
    </w:rPr>
  </w:style>
  <w:style w:type="character" w:customStyle="1" w:styleId="apple-converted-space">
    <w:name w:val="apple-converted-space"/>
    <w:basedOn w:val="VarsaylanParagrafYazTipi"/>
    <w:rsid w:val="000B187B"/>
  </w:style>
  <w:style w:type="character" w:customStyle="1" w:styleId="Balk3Char">
    <w:name w:val="Başlık 3 Char"/>
    <w:basedOn w:val="VarsaylanParagrafYazTipi"/>
    <w:link w:val="Balk3"/>
    <w:uiPriority w:val="9"/>
    <w:rsid w:val="008C15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C152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1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1B2FB0"/>
    <w:pPr>
      <w:spacing w:line="240" w:lineRule="auto"/>
    </w:pPr>
    <w:rPr>
      <w:b/>
      <w:bCs/>
      <w:color w:val="4F81BD" w:themeColor="accent1"/>
      <w:sz w:val="18"/>
      <w:szCs w:val="18"/>
    </w:rPr>
  </w:style>
  <w:style w:type="paragraph" w:customStyle="1" w:styleId="Default">
    <w:name w:val="Default"/>
    <w:rsid w:val="003D0F9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48"/>
  </w:style>
  <w:style w:type="paragraph" w:styleId="Balk3">
    <w:name w:val="heading 3"/>
    <w:basedOn w:val="Normal"/>
    <w:link w:val="Balk3Char"/>
    <w:uiPriority w:val="9"/>
    <w:qFormat/>
    <w:rsid w:val="008C152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C152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6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8A2"/>
    <w:rPr>
      <w:rFonts w:ascii="Tahoma" w:hAnsi="Tahoma" w:cs="Tahoma"/>
      <w:sz w:val="16"/>
      <w:szCs w:val="16"/>
    </w:rPr>
  </w:style>
  <w:style w:type="table" w:styleId="TabloKlavuzu">
    <w:name w:val="Table Grid"/>
    <w:basedOn w:val="NormalTablo"/>
    <w:uiPriority w:val="59"/>
    <w:rsid w:val="000B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1A63"/>
    <w:pPr>
      <w:ind w:left="720"/>
      <w:contextualSpacing/>
    </w:pPr>
  </w:style>
  <w:style w:type="character" w:styleId="Kpr">
    <w:name w:val="Hyperlink"/>
    <w:basedOn w:val="VarsaylanParagrafYazTipi"/>
    <w:uiPriority w:val="99"/>
    <w:unhideWhenUsed/>
    <w:rsid w:val="004A0441"/>
    <w:rPr>
      <w:strike w:val="0"/>
      <w:dstrike w:val="0"/>
      <w:color w:val="333333"/>
      <w:u w:val="none"/>
      <w:effect w:val="none"/>
    </w:rPr>
  </w:style>
  <w:style w:type="paragraph" w:customStyle="1" w:styleId="basic">
    <w:name w:val="basic"/>
    <w:basedOn w:val="Normal"/>
    <w:rsid w:val="000B18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187B"/>
    <w:rPr>
      <w:i/>
      <w:iCs/>
    </w:rPr>
  </w:style>
  <w:style w:type="character" w:styleId="Gl">
    <w:name w:val="Strong"/>
    <w:basedOn w:val="VarsaylanParagrafYazTipi"/>
    <w:uiPriority w:val="22"/>
    <w:qFormat/>
    <w:rsid w:val="000B187B"/>
    <w:rPr>
      <w:b/>
      <w:bCs/>
    </w:rPr>
  </w:style>
  <w:style w:type="character" w:customStyle="1" w:styleId="apple-converted-space">
    <w:name w:val="apple-converted-space"/>
    <w:basedOn w:val="VarsaylanParagrafYazTipi"/>
    <w:rsid w:val="000B187B"/>
  </w:style>
  <w:style w:type="character" w:customStyle="1" w:styleId="Balk3Char">
    <w:name w:val="Başlık 3 Char"/>
    <w:basedOn w:val="VarsaylanParagrafYazTipi"/>
    <w:link w:val="Balk3"/>
    <w:uiPriority w:val="9"/>
    <w:rsid w:val="008C152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C152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8C15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1B2FB0"/>
    <w:pPr>
      <w:spacing w:line="240" w:lineRule="auto"/>
    </w:pPr>
    <w:rPr>
      <w:b/>
      <w:bCs/>
      <w:color w:val="4F81BD" w:themeColor="accent1"/>
      <w:sz w:val="18"/>
      <w:szCs w:val="18"/>
    </w:rPr>
  </w:style>
  <w:style w:type="paragraph" w:customStyle="1" w:styleId="Default">
    <w:name w:val="Default"/>
    <w:rsid w:val="003D0F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847">
      <w:bodyDiv w:val="1"/>
      <w:marLeft w:val="0"/>
      <w:marRight w:val="0"/>
      <w:marTop w:val="0"/>
      <w:marBottom w:val="0"/>
      <w:divBdr>
        <w:top w:val="none" w:sz="0" w:space="0" w:color="auto"/>
        <w:left w:val="none" w:sz="0" w:space="0" w:color="auto"/>
        <w:bottom w:val="none" w:sz="0" w:space="0" w:color="auto"/>
        <w:right w:val="none" w:sz="0" w:space="0" w:color="auto"/>
      </w:divBdr>
    </w:div>
    <w:div w:id="65346551">
      <w:bodyDiv w:val="1"/>
      <w:marLeft w:val="0"/>
      <w:marRight w:val="0"/>
      <w:marTop w:val="0"/>
      <w:marBottom w:val="0"/>
      <w:divBdr>
        <w:top w:val="none" w:sz="0" w:space="0" w:color="auto"/>
        <w:left w:val="none" w:sz="0" w:space="0" w:color="auto"/>
        <w:bottom w:val="none" w:sz="0" w:space="0" w:color="auto"/>
        <w:right w:val="none" w:sz="0" w:space="0" w:color="auto"/>
      </w:divBdr>
    </w:div>
    <w:div w:id="361591471">
      <w:bodyDiv w:val="1"/>
      <w:marLeft w:val="0"/>
      <w:marRight w:val="0"/>
      <w:marTop w:val="0"/>
      <w:marBottom w:val="0"/>
      <w:divBdr>
        <w:top w:val="none" w:sz="0" w:space="0" w:color="auto"/>
        <w:left w:val="none" w:sz="0" w:space="0" w:color="auto"/>
        <w:bottom w:val="none" w:sz="0" w:space="0" w:color="auto"/>
        <w:right w:val="none" w:sz="0" w:space="0" w:color="auto"/>
      </w:divBdr>
      <w:divsChild>
        <w:div w:id="1521705074">
          <w:marLeft w:val="0"/>
          <w:marRight w:val="0"/>
          <w:marTop w:val="0"/>
          <w:marBottom w:val="0"/>
          <w:divBdr>
            <w:top w:val="none" w:sz="0" w:space="0" w:color="auto"/>
            <w:left w:val="none" w:sz="0" w:space="0" w:color="auto"/>
            <w:bottom w:val="none" w:sz="0" w:space="0" w:color="auto"/>
            <w:right w:val="none" w:sz="0" w:space="0" w:color="auto"/>
          </w:divBdr>
          <w:divsChild>
            <w:div w:id="143350469">
              <w:marLeft w:val="0"/>
              <w:marRight w:val="0"/>
              <w:marTop w:val="0"/>
              <w:marBottom w:val="0"/>
              <w:divBdr>
                <w:top w:val="none" w:sz="0" w:space="0" w:color="auto"/>
                <w:left w:val="none" w:sz="0" w:space="0" w:color="auto"/>
                <w:bottom w:val="none" w:sz="0" w:space="0" w:color="auto"/>
                <w:right w:val="none" w:sz="0" w:space="0" w:color="auto"/>
              </w:divBdr>
              <w:divsChild>
                <w:div w:id="1904363832">
                  <w:marLeft w:val="75"/>
                  <w:marRight w:val="75"/>
                  <w:marTop w:val="0"/>
                  <w:marBottom w:val="0"/>
                  <w:divBdr>
                    <w:top w:val="none" w:sz="0" w:space="0" w:color="auto"/>
                    <w:left w:val="none" w:sz="0" w:space="0" w:color="auto"/>
                    <w:bottom w:val="none" w:sz="0" w:space="0" w:color="auto"/>
                    <w:right w:val="none" w:sz="0" w:space="0" w:color="auto"/>
                  </w:divBdr>
                  <w:divsChild>
                    <w:div w:id="157596898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0286">
      <w:bodyDiv w:val="1"/>
      <w:marLeft w:val="0"/>
      <w:marRight w:val="0"/>
      <w:marTop w:val="0"/>
      <w:marBottom w:val="0"/>
      <w:divBdr>
        <w:top w:val="none" w:sz="0" w:space="0" w:color="auto"/>
        <w:left w:val="none" w:sz="0" w:space="0" w:color="auto"/>
        <w:bottom w:val="none" w:sz="0" w:space="0" w:color="auto"/>
        <w:right w:val="none" w:sz="0" w:space="0" w:color="auto"/>
      </w:divBdr>
      <w:divsChild>
        <w:div w:id="739713341">
          <w:marLeft w:val="0"/>
          <w:marRight w:val="0"/>
          <w:marTop w:val="0"/>
          <w:marBottom w:val="0"/>
          <w:divBdr>
            <w:top w:val="none" w:sz="0" w:space="0" w:color="auto"/>
            <w:left w:val="none" w:sz="0" w:space="0" w:color="auto"/>
            <w:bottom w:val="none" w:sz="0" w:space="0" w:color="auto"/>
            <w:right w:val="none" w:sz="0" w:space="0" w:color="auto"/>
          </w:divBdr>
          <w:divsChild>
            <w:div w:id="1535344587">
              <w:marLeft w:val="0"/>
              <w:marRight w:val="0"/>
              <w:marTop w:val="0"/>
              <w:marBottom w:val="0"/>
              <w:divBdr>
                <w:top w:val="none" w:sz="0" w:space="0" w:color="auto"/>
                <w:left w:val="none" w:sz="0" w:space="0" w:color="auto"/>
                <w:bottom w:val="none" w:sz="0" w:space="0" w:color="auto"/>
                <w:right w:val="none" w:sz="0" w:space="0" w:color="auto"/>
              </w:divBdr>
              <w:divsChild>
                <w:div w:id="507601709">
                  <w:marLeft w:val="0"/>
                  <w:marRight w:val="0"/>
                  <w:marTop w:val="0"/>
                  <w:marBottom w:val="0"/>
                  <w:divBdr>
                    <w:top w:val="none" w:sz="0" w:space="0" w:color="auto"/>
                    <w:left w:val="none" w:sz="0" w:space="0" w:color="auto"/>
                    <w:bottom w:val="none" w:sz="0" w:space="0" w:color="auto"/>
                    <w:right w:val="none" w:sz="0" w:space="0" w:color="auto"/>
                  </w:divBdr>
                  <w:divsChild>
                    <w:div w:id="1959991969">
                      <w:marLeft w:val="0"/>
                      <w:marRight w:val="0"/>
                      <w:marTop w:val="0"/>
                      <w:marBottom w:val="0"/>
                      <w:divBdr>
                        <w:top w:val="none" w:sz="0" w:space="0" w:color="auto"/>
                        <w:left w:val="none" w:sz="0" w:space="0" w:color="auto"/>
                        <w:bottom w:val="none" w:sz="0" w:space="0" w:color="auto"/>
                        <w:right w:val="none" w:sz="0" w:space="0" w:color="auto"/>
                      </w:divBdr>
                      <w:divsChild>
                        <w:div w:id="1999338958">
                          <w:marLeft w:val="0"/>
                          <w:marRight w:val="0"/>
                          <w:marTop w:val="0"/>
                          <w:marBottom w:val="0"/>
                          <w:divBdr>
                            <w:top w:val="none" w:sz="0" w:space="0" w:color="auto"/>
                            <w:left w:val="none" w:sz="0" w:space="0" w:color="auto"/>
                            <w:bottom w:val="none" w:sz="0" w:space="0" w:color="auto"/>
                            <w:right w:val="none" w:sz="0" w:space="0" w:color="auto"/>
                          </w:divBdr>
                          <w:divsChild>
                            <w:div w:id="1916163788">
                              <w:marLeft w:val="0"/>
                              <w:marRight w:val="0"/>
                              <w:marTop w:val="0"/>
                              <w:marBottom w:val="0"/>
                              <w:divBdr>
                                <w:top w:val="none" w:sz="0" w:space="0" w:color="auto"/>
                                <w:left w:val="none" w:sz="0" w:space="0" w:color="auto"/>
                                <w:bottom w:val="none" w:sz="0" w:space="0" w:color="auto"/>
                                <w:right w:val="none" w:sz="0" w:space="0" w:color="auto"/>
                              </w:divBdr>
                              <w:divsChild>
                                <w:div w:id="2060471191">
                                  <w:marLeft w:val="0"/>
                                  <w:marRight w:val="0"/>
                                  <w:marTop w:val="0"/>
                                  <w:marBottom w:val="0"/>
                                  <w:divBdr>
                                    <w:top w:val="none" w:sz="0" w:space="0" w:color="auto"/>
                                    <w:left w:val="none" w:sz="0" w:space="0" w:color="auto"/>
                                    <w:bottom w:val="none" w:sz="0" w:space="0" w:color="auto"/>
                                    <w:right w:val="none" w:sz="0" w:space="0" w:color="auto"/>
                                  </w:divBdr>
                                  <w:divsChild>
                                    <w:div w:id="1360473775">
                                      <w:marLeft w:val="0"/>
                                      <w:marRight w:val="0"/>
                                      <w:marTop w:val="0"/>
                                      <w:marBottom w:val="0"/>
                                      <w:divBdr>
                                        <w:top w:val="none" w:sz="0" w:space="0" w:color="auto"/>
                                        <w:left w:val="none" w:sz="0" w:space="0" w:color="auto"/>
                                        <w:bottom w:val="none" w:sz="0" w:space="0" w:color="auto"/>
                                        <w:right w:val="none" w:sz="0" w:space="0" w:color="auto"/>
                                      </w:divBdr>
                                      <w:divsChild>
                                        <w:div w:id="1789809332">
                                          <w:marLeft w:val="0"/>
                                          <w:marRight w:val="0"/>
                                          <w:marTop w:val="0"/>
                                          <w:marBottom w:val="0"/>
                                          <w:divBdr>
                                            <w:top w:val="none" w:sz="0" w:space="0" w:color="auto"/>
                                            <w:left w:val="none" w:sz="0" w:space="0" w:color="auto"/>
                                            <w:bottom w:val="none" w:sz="0" w:space="0" w:color="auto"/>
                                            <w:right w:val="none" w:sz="0" w:space="0" w:color="auto"/>
                                          </w:divBdr>
                                          <w:divsChild>
                                            <w:div w:id="19088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9869">
      <w:bodyDiv w:val="1"/>
      <w:marLeft w:val="0"/>
      <w:marRight w:val="0"/>
      <w:marTop w:val="0"/>
      <w:marBottom w:val="0"/>
      <w:divBdr>
        <w:top w:val="none" w:sz="0" w:space="0" w:color="auto"/>
        <w:left w:val="none" w:sz="0" w:space="0" w:color="auto"/>
        <w:bottom w:val="none" w:sz="0" w:space="0" w:color="auto"/>
        <w:right w:val="none" w:sz="0" w:space="0" w:color="auto"/>
      </w:divBdr>
    </w:div>
    <w:div w:id="965937498">
      <w:bodyDiv w:val="1"/>
      <w:marLeft w:val="0"/>
      <w:marRight w:val="0"/>
      <w:marTop w:val="0"/>
      <w:marBottom w:val="0"/>
      <w:divBdr>
        <w:top w:val="none" w:sz="0" w:space="0" w:color="auto"/>
        <w:left w:val="none" w:sz="0" w:space="0" w:color="auto"/>
        <w:bottom w:val="none" w:sz="0" w:space="0" w:color="auto"/>
        <w:right w:val="none" w:sz="0" w:space="0" w:color="auto"/>
      </w:divBdr>
      <w:divsChild>
        <w:div w:id="1761368445">
          <w:marLeft w:val="0"/>
          <w:marRight w:val="0"/>
          <w:marTop w:val="0"/>
          <w:marBottom w:val="0"/>
          <w:divBdr>
            <w:top w:val="none" w:sz="0" w:space="0" w:color="auto"/>
            <w:left w:val="none" w:sz="0" w:space="0" w:color="auto"/>
            <w:bottom w:val="none" w:sz="0" w:space="0" w:color="auto"/>
            <w:right w:val="none" w:sz="0" w:space="0" w:color="auto"/>
          </w:divBdr>
          <w:divsChild>
            <w:div w:id="196936463">
              <w:marLeft w:val="0"/>
              <w:marRight w:val="0"/>
              <w:marTop w:val="0"/>
              <w:marBottom w:val="0"/>
              <w:divBdr>
                <w:top w:val="none" w:sz="0" w:space="0" w:color="auto"/>
                <w:left w:val="none" w:sz="0" w:space="0" w:color="auto"/>
                <w:bottom w:val="none" w:sz="0" w:space="0" w:color="auto"/>
                <w:right w:val="none" w:sz="0" w:space="0" w:color="auto"/>
              </w:divBdr>
              <w:divsChild>
                <w:div w:id="493422970">
                  <w:marLeft w:val="0"/>
                  <w:marRight w:val="0"/>
                  <w:marTop w:val="195"/>
                  <w:marBottom w:val="0"/>
                  <w:divBdr>
                    <w:top w:val="none" w:sz="0" w:space="0" w:color="auto"/>
                    <w:left w:val="none" w:sz="0" w:space="0" w:color="auto"/>
                    <w:bottom w:val="none" w:sz="0" w:space="0" w:color="auto"/>
                    <w:right w:val="none" w:sz="0" w:space="0" w:color="auto"/>
                  </w:divBdr>
                  <w:divsChild>
                    <w:div w:id="1150825046">
                      <w:marLeft w:val="0"/>
                      <w:marRight w:val="0"/>
                      <w:marTop w:val="0"/>
                      <w:marBottom w:val="0"/>
                      <w:divBdr>
                        <w:top w:val="none" w:sz="0" w:space="0" w:color="auto"/>
                        <w:left w:val="none" w:sz="0" w:space="0" w:color="auto"/>
                        <w:bottom w:val="none" w:sz="0" w:space="0" w:color="auto"/>
                        <w:right w:val="none" w:sz="0" w:space="0" w:color="auto"/>
                      </w:divBdr>
                      <w:divsChild>
                        <w:div w:id="121511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936081">
                          <w:marLeft w:val="0"/>
                          <w:marRight w:val="0"/>
                          <w:marTop w:val="0"/>
                          <w:marBottom w:val="0"/>
                          <w:divBdr>
                            <w:top w:val="none" w:sz="0" w:space="0" w:color="auto"/>
                            <w:left w:val="none" w:sz="0" w:space="0" w:color="auto"/>
                            <w:bottom w:val="none" w:sz="0" w:space="0" w:color="auto"/>
                            <w:right w:val="none" w:sz="0" w:space="0" w:color="auto"/>
                          </w:divBdr>
                        </w:div>
                        <w:div w:id="176495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40391">
                          <w:marLeft w:val="0"/>
                          <w:marRight w:val="0"/>
                          <w:marTop w:val="0"/>
                          <w:marBottom w:val="0"/>
                          <w:divBdr>
                            <w:top w:val="none" w:sz="0" w:space="0" w:color="auto"/>
                            <w:left w:val="none" w:sz="0" w:space="0" w:color="auto"/>
                            <w:bottom w:val="none" w:sz="0" w:space="0" w:color="auto"/>
                            <w:right w:val="none" w:sz="0" w:space="0" w:color="auto"/>
                          </w:divBdr>
                        </w:div>
                        <w:div w:id="216627098">
                          <w:marLeft w:val="0"/>
                          <w:marRight w:val="0"/>
                          <w:marTop w:val="0"/>
                          <w:marBottom w:val="0"/>
                          <w:divBdr>
                            <w:top w:val="none" w:sz="0" w:space="0" w:color="auto"/>
                            <w:left w:val="none" w:sz="0" w:space="0" w:color="auto"/>
                            <w:bottom w:val="none" w:sz="0" w:space="0" w:color="auto"/>
                            <w:right w:val="none" w:sz="0" w:space="0" w:color="auto"/>
                          </w:divBdr>
                        </w:div>
                        <w:div w:id="187446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5112">
                          <w:marLeft w:val="0"/>
                          <w:marRight w:val="0"/>
                          <w:marTop w:val="0"/>
                          <w:marBottom w:val="0"/>
                          <w:divBdr>
                            <w:top w:val="none" w:sz="0" w:space="0" w:color="auto"/>
                            <w:left w:val="none" w:sz="0" w:space="0" w:color="auto"/>
                            <w:bottom w:val="none" w:sz="0" w:space="0" w:color="auto"/>
                            <w:right w:val="none" w:sz="0" w:space="0" w:color="auto"/>
                          </w:divBdr>
                        </w:div>
                        <w:div w:id="1612929631">
                          <w:marLeft w:val="0"/>
                          <w:marRight w:val="0"/>
                          <w:marTop w:val="0"/>
                          <w:marBottom w:val="0"/>
                          <w:divBdr>
                            <w:top w:val="none" w:sz="0" w:space="0" w:color="auto"/>
                            <w:left w:val="none" w:sz="0" w:space="0" w:color="auto"/>
                            <w:bottom w:val="none" w:sz="0" w:space="0" w:color="auto"/>
                            <w:right w:val="none" w:sz="0" w:space="0" w:color="auto"/>
                          </w:divBdr>
                        </w:div>
                        <w:div w:id="378668144">
                          <w:marLeft w:val="0"/>
                          <w:marRight w:val="0"/>
                          <w:marTop w:val="0"/>
                          <w:marBottom w:val="0"/>
                          <w:divBdr>
                            <w:top w:val="none" w:sz="0" w:space="0" w:color="auto"/>
                            <w:left w:val="none" w:sz="0" w:space="0" w:color="auto"/>
                            <w:bottom w:val="none" w:sz="0" w:space="0" w:color="auto"/>
                            <w:right w:val="none" w:sz="0" w:space="0" w:color="auto"/>
                          </w:divBdr>
                        </w:div>
                        <w:div w:id="1364407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94576">
                          <w:marLeft w:val="0"/>
                          <w:marRight w:val="0"/>
                          <w:marTop w:val="0"/>
                          <w:marBottom w:val="0"/>
                          <w:divBdr>
                            <w:top w:val="none" w:sz="0" w:space="0" w:color="auto"/>
                            <w:left w:val="none" w:sz="0" w:space="0" w:color="auto"/>
                            <w:bottom w:val="none" w:sz="0" w:space="0" w:color="auto"/>
                            <w:right w:val="none" w:sz="0" w:space="0" w:color="auto"/>
                          </w:divBdr>
                        </w:div>
                        <w:div w:id="166372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52607">
                          <w:marLeft w:val="0"/>
                          <w:marRight w:val="0"/>
                          <w:marTop w:val="0"/>
                          <w:marBottom w:val="0"/>
                          <w:divBdr>
                            <w:top w:val="none" w:sz="0" w:space="0" w:color="auto"/>
                            <w:left w:val="none" w:sz="0" w:space="0" w:color="auto"/>
                            <w:bottom w:val="none" w:sz="0" w:space="0" w:color="auto"/>
                            <w:right w:val="none" w:sz="0" w:space="0" w:color="auto"/>
                          </w:divBdr>
                        </w:div>
                        <w:div w:id="2033142360">
                          <w:marLeft w:val="0"/>
                          <w:marRight w:val="0"/>
                          <w:marTop w:val="0"/>
                          <w:marBottom w:val="0"/>
                          <w:divBdr>
                            <w:top w:val="none" w:sz="0" w:space="0" w:color="auto"/>
                            <w:left w:val="none" w:sz="0" w:space="0" w:color="auto"/>
                            <w:bottom w:val="none" w:sz="0" w:space="0" w:color="auto"/>
                            <w:right w:val="none" w:sz="0" w:space="0" w:color="auto"/>
                          </w:divBdr>
                        </w:div>
                        <w:div w:id="546842101">
                          <w:marLeft w:val="0"/>
                          <w:marRight w:val="0"/>
                          <w:marTop w:val="0"/>
                          <w:marBottom w:val="0"/>
                          <w:divBdr>
                            <w:top w:val="none" w:sz="0" w:space="0" w:color="auto"/>
                            <w:left w:val="none" w:sz="0" w:space="0" w:color="auto"/>
                            <w:bottom w:val="none" w:sz="0" w:space="0" w:color="auto"/>
                            <w:right w:val="none" w:sz="0" w:space="0" w:color="auto"/>
                          </w:divBdr>
                        </w:div>
                        <w:div w:id="1220436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222044">
                          <w:marLeft w:val="0"/>
                          <w:marRight w:val="0"/>
                          <w:marTop w:val="0"/>
                          <w:marBottom w:val="0"/>
                          <w:divBdr>
                            <w:top w:val="none" w:sz="0" w:space="0" w:color="auto"/>
                            <w:left w:val="none" w:sz="0" w:space="0" w:color="auto"/>
                            <w:bottom w:val="none" w:sz="0" w:space="0" w:color="auto"/>
                            <w:right w:val="none" w:sz="0" w:space="0" w:color="auto"/>
                          </w:divBdr>
                        </w:div>
                        <w:div w:id="45760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4928">
                          <w:marLeft w:val="0"/>
                          <w:marRight w:val="0"/>
                          <w:marTop w:val="0"/>
                          <w:marBottom w:val="0"/>
                          <w:divBdr>
                            <w:top w:val="none" w:sz="0" w:space="0" w:color="auto"/>
                            <w:left w:val="none" w:sz="0" w:space="0" w:color="auto"/>
                            <w:bottom w:val="none" w:sz="0" w:space="0" w:color="auto"/>
                            <w:right w:val="none" w:sz="0" w:space="0" w:color="auto"/>
                          </w:divBdr>
                        </w:div>
                        <w:div w:id="70451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170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436878">
      <w:bodyDiv w:val="1"/>
      <w:marLeft w:val="0"/>
      <w:marRight w:val="0"/>
      <w:marTop w:val="0"/>
      <w:marBottom w:val="0"/>
      <w:divBdr>
        <w:top w:val="none" w:sz="0" w:space="0" w:color="auto"/>
        <w:left w:val="none" w:sz="0" w:space="0" w:color="auto"/>
        <w:bottom w:val="none" w:sz="0" w:space="0" w:color="auto"/>
        <w:right w:val="none" w:sz="0" w:space="0" w:color="auto"/>
      </w:divBdr>
      <w:divsChild>
        <w:div w:id="323551971">
          <w:marLeft w:val="0"/>
          <w:marRight w:val="0"/>
          <w:marTop w:val="0"/>
          <w:marBottom w:val="0"/>
          <w:divBdr>
            <w:top w:val="none" w:sz="0" w:space="0" w:color="auto"/>
            <w:left w:val="none" w:sz="0" w:space="0" w:color="auto"/>
            <w:bottom w:val="none" w:sz="0" w:space="0" w:color="auto"/>
            <w:right w:val="none" w:sz="0" w:space="0" w:color="auto"/>
          </w:divBdr>
          <w:divsChild>
            <w:div w:id="1313023322">
              <w:marLeft w:val="0"/>
              <w:marRight w:val="0"/>
              <w:marTop w:val="0"/>
              <w:marBottom w:val="600"/>
              <w:divBdr>
                <w:top w:val="none" w:sz="0" w:space="0" w:color="auto"/>
                <w:left w:val="none" w:sz="0" w:space="0" w:color="auto"/>
                <w:bottom w:val="none" w:sz="0" w:space="0" w:color="auto"/>
                <w:right w:val="none" w:sz="0" w:space="0" w:color="auto"/>
              </w:divBdr>
              <w:divsChild>
                <w:div w:id="122617881">
                  <w:marLeft w:val="0"/>
                  <w:marRight w:val="300"/>
                  <w:marTop w:val="0"/>
                  <w:marBottom w:val="0"/>
                  <w:divBdr>
                    <w:top w:val="none" w:sz="0" w:space="0" w:color="auto"/>
                    <w:left w:val="none" w:sz="0" w:space="0" w:color="auto"/>
                    <w:bottom w:val="none" w:sz="0" w:space="0" w:color="auto"/>
                    <w:right w:val="none" w:sz="0" w:space="0" w:color="auto"/>
                  </w:divBdr>
                  <w:divsChild>
                    <w:div w:id="2051688870">
                      <w:marLeft w:val="0"/>
                      <w:marRight w:val="0"/>
                      <w:marTop w:val="0"/>
                      <w:marBottom w:val="150"/>
                      <w:divBdr>
                        <w:top w:val="none" w:sz="0" w:space="0" w:color="auto"/>
                        <w:left w:val="none" w:sz="0" w:space="0" w:color="auto"/>
                        <w:bottom w:val="none" w:sz="0" w:space="0" w:color="auto"/>
                        <w:right w:val="none" w:sz="0" w:space="0" w:color="auto"/>
                      </w:divBdr>
                      <w:divsChild>
                        <w:div w:id="16996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86357">
      <w:bodyDiv w:val="1"/>
      <w:marLeft w:val="0"/>
      <w:marRight w:val="0"/>
      <w:marTop w:val="0"/>
      <w:marBottom w:val="0"/>
      <w:divBdr>
        <w:top w:val="none" w:sz="0" w:space="0" w:color="auto"/>
        <w:left w:val="none" w:sz="0" w:space="0" w:color="auto"/>
        <w:bottom w:val="none" w:sz="0" w:space="0" w:color="auto"/>
        <w:right w:val="none" w:sz="0" w:space="0" w:color="auto"/>
      </w:divBdr>
    </w:div>
    <w:div w:id="1610358179">
      <w:bodyDiv w:val="1"/>
      <w:marLeft w:val="0"/>
      <w:marRight w:val="0"/>
      <w:marTop w:val="0"/>
      <w:marBottom w:val="0"/>
      <w:divBdr>
        <w:top w:val="none" w:sz="0" w:space="0" w:color="auto"/>
        <w:left w:val="none" w:sz="0" w:space="0" w:color="auto"/>
        <w:bottom w:val="none" w:sz="0" w:space="0" w:color="auto"/>
        <w:right w:val="none" w:sz="0" w:space="0" w:color="auto"/>
      </w:divBdr>
    </w:div>
    <w:div w:id="1959607087">
      <w:bodyDiv w:val="1"/>
      <w:marLeft w:val="0"/>
      <w:marRight w:val="0"/>
      <w:marTop w:val="0"/>
      <w:marBottom w:val="0"/>
      <w:divBdr>
        <w:top w:val="none" w:sz="0" w:space="0" w:color="auto"/>
        <w:left w:val="none" w:sz="0" w:space="0" w:color="auto"/>
        <w:bottom w:val="none" w:sz="0" w:space="0" w:color="auto"/>
        <w:right w:val="none" w:sz="0" w:space="0" w:color="auto"/>
      </w:divBdr>
      <w:divsChild>
        <w:div w:id="1253975159">
          <w:marLeft w:val="0"/>
          <w:marRight w:val="0"/>
          <w:marTop w:val="0"/>
          <w:marBottom w:val="0"/>
          <w:divBdr>
            <w:top w:val="none" w:sz="0" w:space="0" w:color="auto"/>
            <w:left w:val="none" w:sz="0" w:space="0" w:color="auto"/>
            <w:bottom w:val="none" w:sz="0" w:space="0" w:color="auto"/>
            <w:right w:val="none" w:sz="0" w:space="0" w:color="auto"/>
          </w:divBdr>
          <w:divsChild>
            <w:div w:id="1347100249">
              <w:marLeft w:val="0"/>
              <w:marRight w:val="0"/>
              <w:marTop w:val="0"/>
              <w:marBottom w:val="0"/>
              <w:divBdr>
                <w:top w:val="none" w:sz="0" w:space="0" w:color="auto"/>
                <w:left w:val="none" w:sz="0" w:space="0" w:color="auto"/>
                <w:bottom w:val="none" w:sz="0" w:space="0" w:color="auto"/>
                <w:right w:val="none" w:sz="0" w:space="0" w:color="auto"/>
              </w:divBdr>
              <w:divsChild>
                <w:div w:id="1804231035">
                  <w:marLeft w:val="0"/>
                  <w:marRight w:val="0"/>
                  <w:marTop w:val="0"/>
                  <w:marBottom w:val="0"/>
                  <w:divBdr>
                    <w:top w:val="none" w:sz="0" w:space="0" w:color="auto"/>
                    <w:left w:val="none" w:sz="0" w:space="0" w:color="auto"/>
                    <w:bottom w:val="none" w:sz="0" w:space="0" w:color="auto"/>
                    <w:right w:val="none" w:sz="0" w:space="0" w:color="auto"/>
                  </w:divBdr>
                  <w:divsChild>
                    <w:div w:id="1776752738">
                      <w:marLeft w:val="0"/>
                      <w:marRight w:val="0"/>
                      <w:marTop w:val="0"/>
                      <w:marBottom w:val="0"/>
                      <w:divBdr>
                        <w:top w:val="none" w:sz="0" w:space="0" w:color="auto"/>
                        <w:left w:val="none" w:sz="0" w:space="0" w:color="auto"/>
                        <w:bottom w:val="none" w:sz="0" w:space="0" w:color="auto"/>
                        <w:right w:val="none" w:sz="0" w:space="0" w:color="auto"/>
                      </w:divBdr>
                      <w:divsChild>
                        <w:div w:id="2008704597">
                          <w:marLeft w:val="0"/>
                          <w:marRight w:val="0"/>
                          <w:marTop w:val="0"/>
                          <w:marBottom w:val="0"/>
                          <w:divBdr>
                            <w:top w:val="none" w:sz="0" w:space="0" w:color="auto"/>
                            <w:left w:val="none" w:sz="0" w:space="0" w:color="auto"/>
                            <w:bottom w:val="none" w:sz="0" w:space="0" w:color="auto"/>
                            <w:right w:val="none" w:sz="0" w:space="0" w:color="auto"/>
                          </w:divBdr>
                          <w:divsChild>
                            <w:div w:id="9433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005D7-FB8F-4482-AE7A-B9E98D06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1437</Words>
  <Characters>8196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fatih.gonul</dc:creator>
  <cp:lastModifiedBy>Kurumsal4</cp:lastModifiedBy>
  <cp:revision>4</cp:revision>
  <cp:lastPrinted>2014-02-20T13:43:00Z</cp:lastPrinted>
  <dcterms:created xsi:type="dcterms:W3CDTF">2014-11-24T14:39:00Z</dcterms:created>
  <dcterms:modified xsi:type="dcterms:W3CDTF">2014-11-26T14:37:00Z</dcterms:modified>
</cp:coreProperties>
</file>