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78" w:rsidRPr="00697378" w:rsidRDefault="00697378" w:rsidP="00697378">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1 SAYILI CETVEL</w:t>
      </w:r>
    </w:p>
    <w:p w:rsidR="00697378" w:rsidRPr="00697378" w:rsidRDefault="00697378" w:rsidP="00697378">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w:t>
      </w:r>
      <w:proofErr w:type="gramStart"/>
      <w:r w:rsidRPr="00697378">
        <w:rPr>
          <w:rFonts w:ascii="Calibri" w:eastAsia="Times New Roman" w:hAnsi="Calibri" w:cs="Times New Roman"/>
          <w:b/>
          <w:bCs/>
          <w:color w:val="1C283D"/>
          <w:lang w:eastAsia="tr-TR"/>
        </w:rPr>
        <w:t>Değişik:RG</w:t>
      </w:r>
      <w:proofErr w:type="gramEnd"/>
      <w:r w:rsidRPr="00697378">
        <w:rPr>
          <w:rFonts w:ascii="Calibri" w:eastAsia="Times New Roman" w:hAnsi="Calibri" w:cs="Times New Roman"/>
          <w:b/>
          <w:bCs/>
          <w:color w:val="1C283D"/>
          <w:lang w:eastAsia="tr-TR"/>
        </w:rPr>
        <w:t>-21/3/2012-28240)</w:t>
      </w:r>
    </w:p>
    <w:p w:rsidR="00697378" w:rsidRPr="00697378" w:rsidRDefault="00697378" w:rsidP="00697378">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697378">
        <w:rPr>
          <w:rFonts w:ascii="Times New Roman" w:eastAsia="Times New Roman" w:hAnsi="Times New Roman" w:cs="Times New Roman"/>
          <w:color w:val="1C283D"/>
          <w:sz w:val="24"/>
          <w:szCs w:val="24"/>
          <w:lang w:eastAsia="tr-TR"/>
        </w:rPr>
        <w:t> </w:t>
      </w:r>
    </w:p>
    <w:p w:rsidR="00697378" w:rsidRPr="00697378" w:rsidRDefault="00697378" w:rsidP="00697378">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ARAÇLARDA BULUNDURULMASI GEREKEN TEBHİZAT İLE BUNLARIN NİTELİKLERİNİ GÖSTEREN CETVEL</w:t>
      </w:r>
    </w:p>
    <w:p w:rsidR="00697378" w:rsidRPr="00697378" w:rsidRDefault="00697378" w:rsidP="00697378">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697378">
        <w:rPr>
          <w:rFonts w:ascii="Times New Roman" w:eastAsia="Times New Roman" w:hAnsi="Times New Roman" w:cs="Times New Roman"/>
          <w:color w:val="1C283D"/>
          <w:sz w:val="24"/>
          <w:szCs w:val="24"/>
          <w:lang w:eastAsia="tr-TR"/>
        </w:rPr>
        <w:t> </w:t>
      </w:r>
    </w:p>
    <w:p w:rsidR="00697378" w:rsidRPr="00697378" w:rsidRDefault="00697378" w:rsidP="00697378">
      <w:pPr>
        <w:shd w:val="clear" w:color="auto" w:fill="FFFFFF"/>
        <w:spacing w:after="0" w:line="240" w:lineRule="atLeast"/>
        <w:ind w:firstLine="567"/>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A) MOTORSUZ TAŞITLAR</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2490"/>
        <w:gridCol w:w="1925"/>
        <w:gridCol w:w="4873"/>
      </w:tblGrid>
      <w:tr w:rsidR="00697378" w:rsidRPr="00697378" w:rsidTr="00697378">
        <w:trPr>
          <w:jc w:val="center"/>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keepNext/>
              <w:spacing w:after="0" w:line="240" w:lineRule="atLeast"/>
              <w:ind w:firstLine="567"/>
              <w:jc w:val="both"/>
              <w:rPr>
                <w:rFonts w:ascii="Arial" w:eastAsia="Times New Roman" w:hAnsi="Arial" w:cs="Arial"/>
                <w:b/>
                <w:bCs/>
                <w:sz w:val="24"/>
                <w:szCs w:val="24"/>
                <w:lang w:eastAsia="tr-TR"/>
              </w:rPr>
            </w:pPr>
            <w:r w:rsidRPr="00697378">
              <w:rPr>
                <w:rFonts w:ascii="Calibri" w:eastAsia="Times New Roman" w:hAnsi="Calibri" w:cs="Arial"/>
                <w:b/>
                <w:bCs/>
                <w:lang w:eastAsia="tr-TR"/>
              </w:rPr>
              <w:t>Taşıt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keepNext/>
              <w:spacing w:after="0" w:line="240" w:lineRule="atLeast"/>
              <w:ind w:firstLine="567"/>
              <w:jc w:val="both"/>
              <w:rPr>
                <w:rFonts w:ascii="Arial" w:eastAsia="Times New Roman" w:hAnsi="Arial" w:cs="Arial"/>
                <w:b/>
                <w:bCs/>
                <w:sz w:val="24"/>
                <w:szCs w:val="24"/>
                <w:lang w:eastAsia="tr-TR"/>
              </w:rPr>
            </w:pPr>
            <w:r w:rsidRPr="00697378">
              <w:rPr>
                <w:rFonts w:ascii="Calibri" w:eastAsia="Times New Roman" w:hAnsi="Calibri" w:cs="Arial"/>
                <w:b/>
                <w:bCs/>
                <w:lang w:eastAsia="tr-TR"/>
              </w:rPr>
              <w:t>Teçhizat</w:t>
            </w:r>
          </w:p>
        </w:tc>
        <w:tc>
          <w:tcPr>
            <w:tcW w:w="5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378" w:rsidRPr="00697378" w:rsidRDefault="00697378" w:rsidP="00697378">
            <w:pPr>
              <w:keepNext/>
              <w:spacing w:after="0" w:line="240" w:lineRule="atLeast"/>
              <w:ind w:firstLine="567"/>
              <w:jc w:val="both"/>
              <w:rPr>
                <w:rFonts w:ascii="Arial" w:eastAsia="Times New Roman" w:hAnsi="Arial" w:cs="Arial"/>
                <w:b/>
                <w:bCs/>
                <w:sz w:val="24"/>
                <w:szCs w:val="24"/>
                <w:lang w:eastAsia="tr-TR"/>
              </w:rPr>
            </w:pPr>
            <w:r w:rsidRPr="00697378">
              <w:rPr>
                <w:rFonts w:ascii="Calibri" w:eastAsia="Times New Roman" w:hAnsi="Calibri" w:cs="Arial"/>
                <w:b/>
                <w:bCs/>
                <w:lang w:eastAsia="tr-TR"/>
              </w:rPr>
              <w:t>Durum ve Nitelikleri</w:t>
            </w:r>
          </w:p>
        </w:tc>
      </w:tr>
      <w:tr w:rsidR="00697378" w:rsidRPr="00697378" w:rsidTr="00697378">
        <w:trPr>
          <w:jc w:val="center"/>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proofErr w:type="spellStart"/>
            <w:r w:rsidRPr="00697378">
              <w:rPr>
                <w:rFonts w:ascii="Calibri" w:eastAsia="Times New Roman" w:hAnsi="Calibri" w:cs="Times New Roman"/>
                <w:lang w:eastAsia="tr-TR"/>
              </w:rPr>
              <w:t>Elarabaları</w:t>
            </w:r>
            <w:proofErr w:type="spellEnd"/>
            <w:r w:rsidRPr="00697378">
              <w:rPr>
                <w:rFonts w:ascii="Calibri" w:eastAsia="Times New Roman" w:hAnsi="Calibri" w:cs="Times New Roman"/>
                <w:lang w:eastAsia="tr-TR"/>
              </w:rPr>
              <w:t>  (karayollarına çıkan)</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Gövde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t> </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Göze çirkin görünmeyecek, taşınan maddeler yere dökülmeyecek veya akmayacak şekilde imal edilir.</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Fren</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Zincir şeklinde olacak, arabayı tespit edebilecek.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Ön ışık veya reflektör</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Sol yanı belirtecek şekilde, bir adet beyaz renkte olacak.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Arka ışık veya reflektör</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Sol yanı belirtecek şekilde, bir adet kırmızı renkte olacak.     </w:t>
            </w:r>
          </w:p>
        </w:tc>
      </w:tr>
      <w:tr w:rsidR="00697378" w:rsidRPr="00697378" w:rsidTr="00697378">
        <w:trPr>
          <w:jc w:val="center"/>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Hayvanla çekilen arabalar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Koşum teçhizatı</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t> </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Koşumlar, ayar ve tanzim edilebilir şekilde, dizgin sağlam olacak; ısırma ihtimali bulunan hayvanlarda ağızlık bulunacak; nallar kışın buz çivileriyle mücehhez olacak veya şehir içinde kaymayı önleyecek şekilde, lastik, çuval gibi malzeme ile sarılır.</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Ön ışık</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Sol dış yanda, bir veya her iki yanda birer adet lamba bulunacak, beyaz renkte ışık verecek.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Arka ışık veya reflektör</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Sol dış yanda, bir veya her iki yanda birer adet kırmızı ışık veren lamba veya sağda ve solda birer adet kırmızı reflektör bulunur.</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Fren</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Tekerleklerden birine veya bir kaçına tatbik edilecek arabanın kontrolünü sağlayacak ve yerinde tespit edebilecek; tekerleğin yolu bozmasına sebebiyet vermeyecek ve devamlı olarak yere sürtmeyecek.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Dingil uçları</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Tekerlek poyralarından dışarı taşmayacak.</w:t>
            </w:r>
          </w:p>
        </w:tc>
      </w:tr>
      <w:tr w:rsidR="00697378" w:rsidRPr="00697378" w:rsidTr="00697378">
        <w:trPr>
          <w:jc w:val="center"/>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Bisiklet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Far</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Beyaz ışık verecek ve 20 metre önü aydınlatabilecek evsafta, önde, bir adet lamba olacak.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Kuyruk lambası veya reflektör</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Arkada, bir adet kırmızı renkte ışık veren lamba veya kırmızı reflektör olacak.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Fren</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Emniyetle durmayı sağlayabilecek; ön ve arka tekerleklere kumanda edecek, birbirinden ayrı iki adet olacak.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İhbar aleti</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Normal olarak 30 metreden duyulabilecek ses çıkarabilen zil, korna veya benzeri ses aleti olacak.</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Sandık (yük taşıyanlarda bulunan)</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Sürücünün rahat ve emniyetle görüşüne ve kullanmasına engel teşkil etmeyecek, genişliği, iki tekerleklilerde 80 cm, üç tekerleklilerde 160 cm.’</w:t>
            </w:r>
            <w:proofErr w:type="spellStart"/>
            <w:r w:rsidRPr="00697378">
              <w:rPr>
                <w:rFonts w:ascii="Calibri" w:eastAsia="Times New Roman" w:hAnsi="Calibri" w:cs="Times New Roman"/>
                <w:lang w:eastAsia="tr-TR"/>
              </w:rPr>
              <w:t>yi</w:t>
            </w:r>
            <w:proofErr w:type="spellEnd"/>
            <w:r w:rsidRPr="00697378">
              <w:rPr>
                <w:rFonts w:ascii="Calibri" w:eastAsia="Times New Roman" w:hAnsi="Calibri" w:cs="Times New Roman"/>
                <w:lang w:eastAsia="tr-TR"/>
              </w:rPr>
              <w:t xml:space="preserve"> geçmeyecektir.</w:t>
            </w:r>
          </w:p>
        </w:tc>
      </w:tr>
    </w:tbl>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 </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 </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B)      MOTORLU TAŞITLAR</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697378">
        <w:rPr>
          <w:rFonts w:ascii="Calibri" w:eastAsia="Times New Roman" w:hAnsi="Calibri" w:cs="Times New Roman"/>
          <w:color w:val="1C283D"/>
          <w:lang w:eastAsia="tr-TR"/>
        </w:rPr>
        <w:t>Motorlu taşıtlarda bulundurulması zorunlu teçhizat ile bunların özellikleri; Motorlu Araçlar ve Römorkları Tip Onay Yönetmeliği, Araçların İmal, Tadil ve Montajı Hakkında</w:t>
      </w:r>
      <w:r w:rsidRPr="00697378">
        <w:rPr>
          <w:rFonts w:ascii="Calibri" w:eastAsia="Times New Roman" w:hAnsi="Calibri" w:cs="Times New Roman"/>
          <w:color w:val="FF0000"/>
          <w:lang w:eastAsia="tr-TR"/>
        </w:rPr>
        <w:t> </w:t>
      </w:r>
      <w:r w:rsidRPr="00697378">
        <w:rPr>
          <w:rFonts w:ascii="Calibri" w:eastAsia="Times New Roman" w:hAnsi="Calibri" w:cs="Times New Roman"/>
          <w:color w:val="1C283D"/>
          <w:lang w:eastAsia="tr-TR"/>
        </w:rPr>
        <w:t xml:space="preserve">Yönetmelik, İki veya Üç </w:t>
      </w:r>
      <w:r w:rsidRPr="00697378">
        <w:rPr>
          <w:rFonts w:ascii="Calibri" w:eastAsia="Times New Roman" w:hAnsi="Calibri" w:cs="Times New Roman"/>
          <w:color w:val="1C283D"/>
          <w:lang w:eastAsia="tr-TR"/>
        </w:rPr>
        <w:lastRenderedPageBreak/>
        <w:t>Tekerlekli Motorlu Araçların Tip Onayı Yönetmeliği ve Tarım veya Orman Traktörleri, Bunların Römorkları ve Birbiriyle Değiştirilebilir Çekilen Makinaları ile Sistemleri, Aksamları, Ayrı Teknik Üniteleri ile İlgili Tip Onayı Yönetmeliği ile Araç Muayene İstasyonlarının Açılması, İşletilmesi ve Araç Muayenesi Hakkında Yönetmelikte gösterilmiştir.</w:t>
      </w:r>
      <w:proofErr w:type="gramEnd"/>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Araçların bu yönetmeliklerde belirlenmiş niteliklere uygun olması mecburidir.</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 </w:t>
      </w:r>
    </w:p>
    <w:p w:rsidR="00697378" w:rsidRPr="00697378" w:rsidRDefault="00697378" w:rsidP="00697378">
      <w:pPr>
        <w:shd w:val="clear" w:color="auto" w:fill="FFFFFF"/>
        <w:spacing w:after="0" w:line="240" w:lineRule="atLeast"/>
        <w:ind w:firstLine="567"/>
        <w:jc w:val="both"/>
        <w:outlineLvl w:val="3"/>
        <w:rPr>
          <w:rFonts w:ascii="Times New Roman" w:eastAsia="Times New Roman" w:hAnsi="Times New Roman" w:cs="Times New Roman"/>
          <w:b/>
          <w:bCs/>
          <w:color w:val="1C283D"/>
          <w:sz w:val="24"/>
          <w:szCs w:val="24"/>
          <w:lang w:eastAsia="tr-TR"/>
        </w:rPr>
      </w:pPr>
      <w:r w:rsidRPr="00697378">
        <w:rPr>
          <w:rFonts w:ascii="Calibri" w:eastAsia="Times New Roman" w:hAnsi="Calibri" w:cs="Times New Roman"/>
          <w:b/>
          <w:bCs/>
          <w:color w:val="1C283D"/>
          <w:lang w:eastAsia="tr-TR"/>
        </w:rPr>
        <w:t>C)      HUSUSİYETLERİNE GÖRE ARAÇLARDA BULUNDURULACAK TECHİZAT </w:t>
      </w:r>
      <w:r w:rsidRPr="00697378">
        <w:rPr>
          <w:rFonts w:ascii="Calibri" w:eastAsia="Times New Roman" w:hAnsi="Calibri" w:cs="Times New Roman"/>
          <w:b/>
          <w:bCs/>
          <w:color w:val="1C283D"/>
          <w:vertAlign w:val="superscript"/>
          <w:lang w:eastAsia="tr-TR"/>
        </w:rPr>
        <w:t>(6)</w:t>
      </w:r>
    </w:p>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2418"/>
        <w:gridCol w:w="1583"/>
        <w:gridCol w:w="5163"/>
      </w:tblGrid>
      <w:tr w:rsidR="00697378" w:rsidRPr="00697378" w:rsidTr="00697378">
        <w:trPr>
          <w:jc w:val="center"/>
        </w:trPr>
        <w:tc>
          <w:tcPr>
            <w:tcW w:w="2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keepNext/>
              <w:spacing w:after="0" w:line="240" w:lineRule="atLeast"/>
              <w:ind w:firstLine="567"/>
              <w:jc w:val="center"/>
              <w:rPr>
                <w:rFonts w:ascii="Arial" w:eastAsia="Times New Roman" w:hAnsi="Arial" w:cs="Arial"/>
                <w:b/>
                <w:bCs/>
                <w:sz w:val="24"/>
                <w:szCs w:val="24"/>
                <w:lang w:eastAsia="tr-TR"/>
              </w:rPr>
            </w:pPr>
            <w:r w:rsidRPr="00697378">
              <w:rPr>
                <w:rFonts w:ascii="Calibri" w:eastAsia="Times New Roman" w:hAnsi="Calibri" w:cs="Arial"/>
                <w:b/>
                <w:bCs/>
                <w:lang w:eastAsia="tr-TR"/>
              </w:rPr>
              <w:t>Taşıt</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keepNext/>
              <w:spacing w:after="0" w:line="240" w:lineRule="atLeast"/>
              <w:jc w:val="center"/>
              <w:rPr>
                <w:rFonts w:ascii="Arial" w:eastAsia="Times New Roman" w:hAnsi="Arial" w:cs="Arial"/>
                <w:b/>
                <w:bCs/>
                <w:sz w:val="24"/>
                <w:szCs w:val="24"/>
                <w:lang w:eastAsia="tr-TR"/>
              </w:rPr>
            </w:pPr>
            <w:r w:rsidRPr="00697378">
              <w:rPr>
                <w:rFonts w:ascii="Calibri" w:eastAsia="Times New Roman" w:hAnsi="Calibri" w:cs="Arial"/>
                <w:b/>
                <w:bCs/>
                <w:lang w:eastAsia="tr-TR"/>
              </w:rPr>
              <w:t>Teçhizat</w:t>
            </w:r>
          </w:p>
        </w:tc>
        <w:tc>
          <w:tcPr>
            <w:tcW w:w="5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keepNext/>
              <w:spacing w:after="0" w:line="240" w:lineRule="atLeast"/>
              <w:jc w:val="center"/>
              <w:rPr>
                <w:rFonts w:ascii="Arial" w:eastAsia="Times New Roman" w:hAnsi="Arial" w:cs="Arial"/>
                <w:b/>
                <w:bCs/>
                <w:sz w:val="24"/>
                <w:szCs w:val="24"/>
                <w:lang w:eastAsia="tr-TR"/>
              </w:rPr>
            </w:pPr>
            <w:r w:rsidRPr="00697378">
              <w:rPr>
                <w:rFonts w:ascii="Calibri" w:eastAsia="Times New Roman" w:hAnsi="Calibri" w:cs="Arial"/>
                <w:b/>
                <w:bCs/>
                <w:lang w:eastAsia="tr-TR"/>
              </w:rPr>
              <w:t>Durum ve Nitelikleri</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Ücretle yolcu taşıyan motorlu taşıtlarda</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İç lamba</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Taşıtın içini aydınlatacak, sürücünün gözünü almayacak, beyaz ışıklı olacak.</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Taksi otomobillerinde</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Taksimetre</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Bilim, Sanayi ve Teknoloji Bakanlığınca tespit edilen özelliklere sahip olarak imal edilmiş, yolcu tarafından görülebilecek şekilde araç içerisinde monte edilmiş ve her zaman kullanılır durumda bulunacaktır.    </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Otobüs, kamyon ve çekicilerde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proofErr w:type="spellStart"/>
            <w:r w:rsidRPr="00697378">
              <w:rPr>
                <w:rFonts w:ascii="Calibri" w:eastAsia="Times New Roman" w:hAnsi="Calibri" w:cs="Times New Roman"/>
                <w:lang w:eastAsia="tr-TR"/>
              </w:rPr>
              <w:t>Takograf</w:t>
            </w:r>
            <w:proofErr w:type="spellEnd"/>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Sürücünün araç kullanma, dinlenme süreleri ile araç kullanırken yaptığı hızı belirleyecek, nitelikleri fonksiyonları ve teknik özellikleri bakımından Bilim, Sanayi ve Teknoloji Bakanlığınca hazırlanan yönetmelik veya </w:t>
            </w:r>
            <w:proofErr w:type="spellStart"/>
            <w:r w:rsidRPr="00697378">
              <w:rPr>
                <w:rFonts w:ascii="Calibri" w:eastAsia="Times New Roman" w:hAnsi="Calibri" w:cs="Times New Roman"/>
                <w:lang w:eastAsia="tr-TR"/>
              </w:rPr>
              <w:t>takograf</w:t>
            </w:r>
            <w:proofErr w:type="spellEnd"/>
            <w:r w:rsidRPr="00697378">
              <w:rPr>
                <w:rFonts w:ascii="Calibri" w:eastAsia="Times New Roman" w:hAnsi="Calibri" w:cs="Times New Roman"/>
                <w:lang w:eastAsia="tr-TR"/>
              </w:rPr>
              <w:t xml:space="preserve"> teknik şartnamesine uygun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t xml:space="preserve">(Değişik </w:t>
            </w:r>
            <w:proofErr w:type="gramStart"/>
            <w:r w:rsidRPr="00697378">
              <w:rPr>
                <w:rFonts w:ascii="Calibri" w:eastAsia="Times New Roman" w:hAnsi="Calibri" w:cs="Times New Roman"/>
                <w:b/>
                <w:bCs/>
                <w:lang w:eastAsia="tr-TR"/>
              </w:rPr>
              <w:t>ibare:RG</w:t>
            </w:r>
            <w:proofErr w:type="gramEnd"/>
            <w:r w:rsidRPr="00697378">
              <w:rPr>
                <w:rFonts w:ascii="Calibri" w:eastAsia="Times New Roman" w:hAnsi="Calibri" w:cs="Times New Roman"/>
                <w:b/>
                <w:bCs/>
                <w:lang w:eastAsia="tr-TR"/>
              </w:rPr>
              <w:t>-19/2/2014-28918) </w:t>
            </w:r>
            <w:r w:rsidRPr="00697378">
              <w:rPr>
                <w:rFonts w:ascii="Calibri" w:eastAsia="Times New Roman" w:hAnsi="Calibri" w:cs="Times New Roman"/>
                <w:b/>
                <w:bCs/>
                <w:u w:val="single"/>
                <w:lang w:eastAsia="tr-TR"/>
              </w:rPr>
              <w:t> </w:t>
            </w:r>
            <w:r w:rsidRPr="00697378">
              <w:rPr>
                <w:rFonts w:ascii="Calibri" w:eastAsia="Times New Roman" w:hAnsi="Calibri" w:cs="Times New Roman"/>
                <w:u w:val="single"/>
                <w:lang w:eastAsia="tr-TR"/>
              </w:rPr>
              <w:t>N2 ve N3 sınıfı kamyon ve çekiciler ile M2 ve M3 sınıfı minibüs ve otobüslerde</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Hız sınırlayıcı</w:t>
            </w:r>
          </w:p>
          <w:p w:rsidR="00697378" w:rsidRPr="00697378" w:rsidRDefault="00697378" w:rsidP="00697378">
            <w:pPr>
              <w:spacing w:after="0" w:line="240" w:lineRule="atLeast"/>
              <w:jc w:val="both"/>
              <w:rPr>
                <w:rFonts w:ascii="Arial" w:eastAsia="Times New Roman" w:hAnsi="Arial" w:cs="Arial"/>
                <w:b/>
                <w:bCs/>
                <w:sz w:val="24"/>
                <w:szCs w:val="24"/>
                <w:lang w:eastAsia="tr-TR"/>
              </w:rPr>
            </w:pPr>
            <w:r w:rsidRPr="00697378">
              <w:rPr>
                <w:rFonts w:ascii="Calibri" w:eastAsia="Times New Roman" w:hAnsi="Calibri" w:cs="Arial"/>
                <w:lang w:eastAsia="tr-TR"/>
              </w:rPr>
              <w:t>Cihaz</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Bilim, Sanayi ve Teknoloji Bakanlığı’nca hazırlanarak Resmi Gazete’nin </w:t>
            </w:r>
            <w:proofErr w:type="gramStart"/>
            <w:r w:rsidRPr="00697378">
              <w:rPr>
                <w:rFonts w:ascii="Calibri" w:eastAsia="Times New Roman" w:hAnsi="Calibri" w:cs="Times New Roman"/>
                <w:lang w:eastAsia="tr-TR"/>
              </w:rPr>
              <w:t>5/6/2002</w:t>
            </w:r>
            <w:proofErr w:type="gramEnd"/>
            <w:r w:rsidRPr="00697378">
              <w:rPr>
                <w:rFonts w:ascii="Calibri" w:eastAsia="Times New Roman" w:hAnsi="Calibri" w:cs="Times New Roman"/>
                <w:lang w:eastAsia="tr-TR"/>
              </w:rPr>
              <w:t xml:space="preserve"> tarihli ve 24776 sayısında yayımlanarak yürürlüğe giren Motorlu Araçların Hız Sınırlayıcı Donanımları ve Bunların Takılması ile İlgili Tip Onayı Yönetmeliğine uygun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Taksi</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Ayırıcı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Kenarları 105x320 mm. ebadında, ışık geçiren 3 mm. kalınlığında, krom sarısı renginde, </w:t>
            </w:r>
            <w:proofErr w:type="spellStart"/>
            <w:r w:rsidRPr="00697378">
              <w:rPr>
                <w:rFonts w:ascii="Calibri" w:eastAsia="Times New Roman" w:hAnsi="Calibri" w:cs="Times New Roman"/>
                <w:color w:val="000000"/>
                <w:lang w:eastAsia="tr-TR"/>
              </w:rPr>
              <w:t>pleksiglastan</w:t>
            </w:r>
            <w:proofErr w:type="spellEnd"/>
            <w:r w:rsidRPr="00697378">
              <w:rPr>
                <w:rFonts w:ascii="Calibri" w:eastAsia="Times New Roman" w:hAnsi="Calibri" w:cs="Times New Roman"/>
                <w:color w:val="000000"/>
                <w:lang w:eastAsia="tr-TR"/>
              </w:rPr>
              <w:t xml:space="preserve"> imal edilmiş her iki yüzünde “TAKSİ” yazılı bulunan, çelik veya </w:t>
            </w:r>
            <w:proofErr w:type="spellStart"/>
            <w:r w:rsidRPr="00697378">
              <w:rPr>
                <w:rFonts w:ascii="Calibri" w:eastAsia="Times New Roman" w:hAnsi="Calibri" w:cs="Times New Roman"/>
                <w:color w:val="000000"/>
                <w:lang w:eastAsia="tr-TR"/>
              </w:rPr>
              <w:t>eloksalli</w:t>
            </w:r>
            <w:proofErr w:type="spellEnd"/>
            <w:r w:rsidRPr="00697378">
              <w:rPr>
                <w:rFonts w:ascii="Calibri" w:eastAsia="Times New Roman" w:hAnsi="Calibri" w:cs="Times New Roman"/>
                <w:color w:val="000000"/>
                <w:lang w:eastAsia="tr-TR"/>
              </w:rPr>
              <w:t xml:space="preserve"> alüminyumdan imal edilmiş bağlantı ayağı ile veya tavanına sabitlenecek şekilde aracın üzerine monte edilir.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Ayrıca “TAKSİ” kelimesinden başka hiçbir yazı bulunmayacak, geceleri boş iken yakılacak, yolcu alındığında içeriden söndürülebilecek şekilde imal edilir.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Dolmuş otomobilleri</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Ayırıcı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Taşıtı, ön cam hariç olmak üzere camların hemen altından çevreleyen, numunesine uygun zıt renkte ve 10 santimetre genişliğinde düz bir kuşak bulunur.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Ayrıca, taşıtın tavanının üst ön kısmında çalıştığı hattı gösteren numunesine uygun bir levha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Okul Taşıtları</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Ayırıcı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Taşıtın arkasında “OKUL TAŞITI” yazısını havi numunesine uygun renk, ebat ve şekilli bir kuşak ile ayrıca öğrenci indirilip bildirilmesi sırasında kullanılacak en az 30 santimetre çapında olup, üzerinde siyah “DUR” yazılı kırmızı ışıklı bir lamba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Sürücü adayı               belgesi ile kullanılacak araçlar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Ayırıcı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Taşıtın ön ve arkasından, kullananın aday olduğunu gösterecek şekilde numunesine uygun levha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Genişliği 255 cm’yi geçen ve münhasıran </w:t>
            </w:r>
            <w:r w:rsidRPr="00697378">
              <w:rPr>
                <w:rFonts w:ascii="Calibri" w:eastAsia="Times New Roman" w:hAnsi="Calibri" w:cs="Times New Roman"/>
                <w:lang w:eastAsia="tr-TR"/>
              </w:rPr>
              <w:lastRenderedPageBreak/>
              <w:t>tarım işlerinde kullanılmak üzere imal edilmiş araçlar, yol bakım araçları, iş makineleri, kurtarıcı araçlar, bunları taşıyan özel taşıyıcı araçlar, tarım ürünleri taşıyan ve lastik tekerlekli traktörle çekilen römorklar ve hayvanla çekilen arabalar ve Karayolları Genel Müdürlüğünden izin alınarak trafiğe çıkacak araçlar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lastRenderedPageBreak/>
              <w:t>Ayırıcı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proofErr w:type="gramStart"/>
            <w:r w:rsidRPr="00697378">
              <w:rPr>
                <w:rFonts w:ascii="Calibri" w:eastAsia="Times New Roman" w:hAnsi="Calibri" w:cs="Times New Roman"/>
                <w:lang w:eastAsia="tr-TR"/>
              </w:rPr>
              <w:t xml:space="preserve">Bu araçların trafiğe çıkışlarında, ön ve arkalarına en az 150 metreden görülebilecek ve en az 50 metreden </w:t>
            </w:r>
            <w:r w:rsidRPr="00697378">
              <w:rPr>
                <w:rFonts w:ascii="Calibri" w:eastAsia="Times New Roman" w:hAnsi="Calibri" w:cs="Times New Roman"/>
                <w:lang w:eastAsia="tr-TR"/>
              </w:rPr>
              <w:lastRenderedPageBreak/>
              <w:t>rahatça okunabilecek şekilde yansıtıcı malzeme ile kırmızı zemin üzerine beyaz harflerle yazılacak ve en az 180x24 santimetre ebadında (Geniş Araç), (Geniş Yük), (Uzun Araç), (Uzun Yük), (Geniş ve Uzun Yük) ve (Geniş ve Uzun Araç) ibareleri yazılı birer levha bulunur.</w:t>
            </w:r>
            <w:proofErr w:type="gramEnd"/>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Arial" w:eastAsia="Times New Roman" w:hAnsi="Arial" w:cs="Arial"/>
                <w:sz w:val="24"/>
                <w:szCs w:val="24"/>
                <w:lang w:eastAsia="tr-TR"/>
              </w:rPr>
            </w:pPr>
            <w:r w:rsidRPr="00697378">
              <w:rPr>
                <w:rFonts w:ascii="Calibri" w:eastAsia="Times New Roman" w:hAnsi="Calibri" w:cs="Arial"/>
                <w:color w:val="000000"/>
                <w:lang w:eastAsia="tr-TR"/>
              </w:rPr>
              <w:lastRenderedPageBreak/>
              <w:t>Kamyonet (N1) ve kamyonlar (N2-N3) ile bunların römork ve yarı römorkları</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Arial" w:eastAsia="Times New Roman" w:hAnsi="Arial" w:cs="Arial"/>
                <w:sz w:val="24"/>
                <w:szCs w:val="24"/>
                <w:lang w:eastAsia="tr-TR"/>
              </w:rPr>
            </w:pPr>
            <w:r w:rsidRPr="00697378">
              <w:rPr>
                <w:rFonts w:ascii="Calibri" w:eastAsia="Times New Roman" w:hAnsi="Calibri" w:cs="Arial"/>
                <w:color w:val="000000"/>
                <w:lang w:eastAsia="tr-TR"/>
              </w:rPr>
              <w:t>Arkadan çarpmaya karşı koruma çerçevesi</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Arial" w:eastAsia="Times New Roman" w:hAnsi="Arial" w:cs="Arial"/>
                <w:sz w:val="24"/>
                <w:szCs w:val="24"/>
                <w:lang w:eastAsia="tr-TR"/>
              </w:rPr>
            </w:pPr>
            <w:r w:rsidRPr="00697378">
              <w:rPr>
                <w:rFonts w:ascii="Calibri" w:eastAsia="Times New Roman" w:hAnsi="Calibri" w:cs="Arial"/>
                <w:color w:val="000000"/>
                <w:lang w:eastAsia="tr-TR"/>
              </w:rPr>
              <w:t>Kamyonet ve kamyonlar ile bunların römork ve yarı römorkları arkadan çarpmaya karşı, özellikleri ilgili Tip Onay Yönetmeliği veya </w:t>
            </w:r>
            <w:r w:rsidRPr="00697378">
              <w:rPr>
                <w:rFonts w:ascii="Calibri" w:eastAsia="Times New Roman" w:hAnsi="Calibri" w:cs="Arial"/>
                <w:lang w:eastAsia="tr-TR"/>
              </w:rPr>
              <w:t>Araçların</w:t>
            </w:r>
            <w:r w:rsidRPr="00697378">
              <w:rPr>
                <w:rFonts w:ascii="Calibri" w:eastAsia="Times New Roman" w:hAnsi="Calibri" w:cs="Arial"/>
                <w:color w:val="000000"/>
                <w:lang w:eastAsia="tr-TR"/>
              </w:rPr>
              <w:t> İmal Tadil ve Montajı Hakkındaki Yönetmelikte belirtilen ve arkadan çarpan aracın, öndeki araç altına girmesini önleyen bir çerçeve ile donatılır.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Traktör römorkları ve azami hızı 30 km/saati geçmeyen araçlar.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Arka işaret levhası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Traktör römorklarına, Avrupa Ekonomik Komisyonu Regülasyonları ECE R 69’a uygun iki adet işaret levhası takılır.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Kamyon, yarı römork ve römorklar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Arka işaret levhası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Azami yüklü ağırlığı 7,5 tonu aşan kamyonlara Avrupa Ekonomik Komisyonu Regülasyonları ECE R70’e uygun kamyonlara mahsus iki adet işaret levhası takılır.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Römork, yarı römork ve traktör römorkları</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Geri yansıtıcılı şerit</w:t>
            </w:r>
            <w:r w:rsidRPr="00697378">
              <w:rPr>
                <w:rFonts w:ascii="Calibri" w:eastAsia="Times New Roman" w:hAnsi="Calibri" w:cs="Times New Roman"/>
                <w:vertAlign w:val="superscript"/>
                <w:lang w:eastAsia="tr-TR"/>
              </w:rPr>
              <w:t>(6)</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t xml:space="preserve">(Değişik </w:t>
            </w:r>
            <w:proofErr w:type="gramStart"/>
            <w:r w:rsidRPr="00697378">
              <w:rPr>
                <w:rFonts w:ascii="Calibri" w:eastAsia="Times New Roman" w:hAnsi="Calibri" w:cs="Times New Roman"/>
                <w:b/>
                <w:bCs/>
                <w:lang w:eastAsia="tr-TR"/>
              </w:rPr>
              <w:t>ibare:RG</w:t>
            </w:r>
            <w:proofErr w:type="gramEnd"/>
            <w:r w:rsidRPr="00697378">
              <w:rPr>
                <w:rFonts w:ascii="Calibri" w:eastAsia="Times New Roman" w:hAnsi="Calibri" w:cs="Times New Roman"/>
                <w:b/>
                <w:bCs/>
                <w:lang w:eastAsia="tr-TR"/>
              </w:rPr>
              <w:t>-19/2/2014-28918) </w:t>
            </w:r>
            <w:r w:rsidRPr="00697378">
              <w:rPr>
                <w:rFonts w:ascii="Calibri" w:eastAsia="Times New Roman" w:hAnsi="Calibri" w:cs="Times New Roman"/>
                <w:u w:val="single"/>
                <w:lang w:eastAsia="tr-TR"/>
              </w:rPr>
              <w:t>Römork, yarı römork ve traktör römorklarında ECE R 104 onayına sahip, 2007/35/AT veya ECE R 48’e göre araç üzerine yerleştirilmiş geri yansıtıcılı şerit takılır</w:t>
            </w:r>
            <w:r w:rsidRPr="00697378">
              <w:rPr>
                <w:rFonts w:ascii="Calibri" w:eastAsia="Times New Roman" w:hAnsi="Calibri" w:cs="Times New Roman"/>
                <w:lang w:eastAsia="tr-TR"/>
              </w:rPr>
              <w:t>.</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Traktörlerde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proofErr w:type="spellStart"/>
            <w:r w:rsidRPr="00697378">
              <w:rPr>
                <w:rFonts w:ascii="Calibri" w:eastAsia="Times New Roman" w:hAnsi="Calibri" w:cs="Times New Roman"/>
                <w:color w:val="000000"/>
                <w:lang w:eastAsia="tr-TR"/>
              </w:rPr>
              <w:t>Flâşörlü</w:t>
            </w:r>
            <w:proofErr w:type="spellEnd"/>
            <w:r w:rsidRPr="00697378">
              <w:rPr>
                <w:rFonts w:ascii="Calibri" w:eastAsia="Times New Roman" w:hAnsi="Calibri" w:cs="Times New Roman"/>
                <w:color w:val="000000"/>
                <w:lang w:eastAsia="tr-TR"/>
              </w:rPr>
              <w:t>, yanıp sönen, sarı ışıklı, dönerli, uyarı lambası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Avrupa Ekonomik Komisyonu Regülasyonu </w:t>
            </w:r>
            <w:r w:rsidRPr="00697378">
              <w:rPr>
                <w:rFonts w:ascii="Calibri" w:eastAsia="Times New Roman" w:hAnsi="Calibri" w:cs="Times New Roman"/>
                <w:color w:val="000000"/>
                <w:lang w:eastAsia="tr-TR"/>
              </w:rPr>
              <w:t>ECE R 65 Regülâsyonuna göre onaylı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Otomobil, minibüs, kamyonet, otobüs, kamyon, çekici ve tehlikeli madde taşıyan bütün araçlar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Yangın söndürme cihazı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Otomobil ile yolcu ve yük taşıyan araçlarda yangın için A, B ve C yangın sınıflarının hepsine birden etki eden, TS 862 EN3 standardına uygun veya CE onaylı el yangın söndürme cihazları bulunur. Bu yangın söndürme cihazları kullanılmaya hazır bir durumda ve aşağıda açıklanan sayıda olmalıdır: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1- Tehlikeli madde taşıyan araçlarda, Tehlikeli Maddelerin Karayolu ile Taşınması Hakkında Yönetmelik hükümleri esastır. En az 2 kg kuru toz veya eşdeğer kapasitede bir adedi motor ve kabinde olabilecek yangınlara karşı olmak üzere azami yüklü ağırlığı 7,5 tonun üzerinde olanlarda toplam kuru toz ağırlığı en az 12 kg olacaktır. Bu yangın söndürücülerden en az birinin kapasitesi 6 kg olacaktır. 3,5 ile 7,5 ton azami yüklü ağırlığı olanlarda toplam </w:t>
            </w:r>
            <w:r w:rsidRPr="00697378">
              <w:rPr>
                <w:rFonts w:ascii="Calibri" w:eastAsia="Times New Roman" w:hAnsi="Calibri" w:cs="Times New Roman"/>
                <w:color w:val="000000"/>
                <w:lang w:eastAsia="tr-TR"/>
              </w:rPr>
              <w:lastRenderedPageBreak/>
              <w:t>kuru toz ağırlığı en az 8 kg, bir tanesinin kapasitesi ise en az 6 kg olacaktır. 3,5 tonun altında olanlarda ise toplam kuru toz ağırlığı en az 4 kg olacaktır.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2-Otobüs ve mafsallı otobüslerde toplam doldurma kapasiteleri en az 6 kg kuru toz olan yangın söndürme cihaz veya cihazları (Yolcu sayısı 26 kişiye kadar olan otobüslerde doldurma kapasitesi 2 kg kuru toz olan en az iki adet yangın söndürme cihazları).</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3-Azami yüklü ağırlığı 12.000 </w:t>
            </w:r>
            <w:proofErr w:type="spellStart"/>
            <w:r w:rsidRPr="00697378">
              <w:rPr>
                <w:rFonts w:ascii="Calibri" w:eastAsia="Times New Roman" w:hAnsi="Calibri" w:cs="Times New Roman"/>
                <w:color w:val="000000"/>
                <w:lang w:eastAsia="tr-TR"/>
              </w:rPr>
              <w:t>kg.'dan</w:t>
            </w:r>
            <w:proofErr w:type="spellEnd"/>
            <w:r w:rsidRPr="00697378">
              <w:rPr>
                <w:rFonts w:ascii="Calibri" w:eastAsia="Times New Roman" w:hAnsi="Calibri" w:cs="Times New Roman"/>
                <w:color w:val="000000"/>
                <w:lang w:eastAsia="tr-TR"/>
              </w:rPr>
              <w:t xml:space="preserve"> fazla olan kamyon ve çekicilerde toplam doldurma kapasiteleri en az 6 kg. kuru toz olan yangın söndürme cihaz veya cihazları.</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4-Azami yüklü ağırlığı 12.000 </w:t>
            </w:r>
            <w:proofErr w:type="spellStart"/>
            <w:r w:rsidRPr="00697378">
              <w:rPr>
                <w:rFonts w:ascii="Calibri" w:eastAsia="Times New Roman" w:hAnsi="Calibri" w:cs="Times New Roman"/>
                <w:color w:val="000000"/>
                <w:lang w:eastAsia="tr-TR"/>
              </w:rPr>
              <w:t>kg.'dan</w:t>
            </w:r>
            <w:proofErr w:type="spellEnd"/>
            <w:r w:rsidRPr="00697378">
              <w:rPr>
                <w:rFonts w:ascii="Calibri" w:eastAsia="Times New Roman" w:hAnsi="Calibri" w:cs="Times New Roman"/>
                <w:color w:val="000000"/>
                <w:lang w:eastAsia="tr-TR"/>
              </w:rPr>
              <w:t xml:space="preserve"> küçük olan kamyonlarda toplam doldurma kapasiteleri en az 4 kg. kuru toz olan yangın söndürme cihaz veya cihazları.</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 5-Otomobil, minibüs ve kamyonetlerde toplam doldurma kapasitesi en az 1 kg. kuru toz olan en az bir adet yangın söndürme </w:t>
            </w:r>
            <w:proofErr w:type="spellStart"/>
            <w:proofErr w:type="gramStart"/>
            <w:r w:rsidRPr="00697378">
              <w:rPr>
                <w:rFonts w:ascii="Calibri" w:eastAsia="Times New Roman" w:hAnsi="Calibri" w:cs="Times New Roman"/>
                <w:color w:val="000000"/>
                <w:lang w:eastAsia="tr-TR"/>
              </w:rPr>
              <w:t>cihazı.El</w:t>
            </w:r>
            <w:proofErr w:type="spellEnd"/>
            <w:proofErr w:type="gramEnd"/>
            <w:r w:rsidRPr="00697378">
              <w:rPr>
                <w:rFonts w:ascii="Calibri" w:eastAsia="Times New Roman" w:hAnsi="Calibri" w:cs="Times New Roman"/>
                <w:color w:val="000000"/>
                <w:lang w:eastAsia="tr-TR"/>
              </w:rPr>
              <w:t xml:space="preserve"> yangın söndürme cihazı, araçların görülebilen ve erişilmesi kolay olan bir yerinde bulundurulur ve hava şartlarından korunur. Cihazlardan en az biri aracı kullananın hemen yanında olur.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lastRenderedPageBreak/>
              <w:t>Otomobil, minibüs, otobüs, kamyonet, kamyon, çekici araçlar, lastik tekerlekli traktör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Yedek malzeme ve takımlar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bookmarkStart w:id="0" w:name="_GoBack"/>
            <w:r w:rsidRPr="00697378">
              <w:rPr>
                <w:rFonts w:ascii="Calibri" w:eastAsia="Times New Roman" w:hAnsi="Calibri" w:cs="Times New Roman"/>
                <w:lang w:eastAsia="tr-TR"/>
              </w:rPr>
              <w:t>Kriko, bijon anahtarı, dış ışık donanımı için birer adet yedek ampul, pense, tornavida, seyyar lamba veya el feneri, karlı ve buzlu günler için bir çift patinaj zinciri, çekme halatı.</w:t>
            </w:r>
            <w:bookmarkEnd w:id="0"/>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Bütün motorlu araçlar (Motosiklet ve motorlu bisiklet hariç)</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Reflektör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Avrupa Ekonomik Komisyonu ECE R 27 Regülasyonuna uygun iki adet yansıtıcı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Otobüs, kamyon ve çekiciler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Engel işareti</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Karayolu üzerinde arıza veya uzun süreli bırakılması halinde, normal hava şartlarında en az 150 metreden net olarak görülebilecek, 150x25 cm ebadında ve Avrupa Topluluğu Direktifleri ve Avrupa Ekonomik Komisyonu Regülasyonlarından ECE 70’deki teknik şartlara uygun bir adet engel işareti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Şehirlerarasında yolcu taşıyan (motosiklet ve lastik tekerlekli traktör hariç) bütün motorlu araçlar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Stepne</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xml:space="preserve">M1 ve N1 kategorisi araçlarda kullanıma hazır bir stepne veya değiştirmek için gerekli </w:t>
            </w:r>
            <w:proofErr w:type="gramStart"/>
            <w:r w:rsidRPr="00697378">
              <w:rPr>
                <w:rFonts w:ascii="Calibri" w:eastAsia="Times New Roman" w:hAnsi="Calibri" w:cs="Times New Roman"/>
                <w:color w:val="000000"/>
                <w:lang w:eastAsia="tr-TR"/>
              </w:rPr>
              <w:t>ekipmanı</w:t>
            </w:r>
            <w:proofErr w:type="gramEnd"/>
            <w:r w:rsidRPr="00697378">
              <w:rPr>
                <w:rFonts w:ascii="Calibri" w:eastAsia="Times New Roman" w:hAnsi="Calibri" w:cs="Times New Roman"/>
                <w:color w:val="000000"/>
                <w:lang w:eastAsia="tr-TR"/>
              </w:rPr>
              <w:t xml:space="preserve"> ile birlikte geçici kullanım lastiği veya aracın hareketinin devamlılığını sağlayacak alternatif bir sistem (kendini onaran, kendiliğinden şişen, kendini destekleyen veya patlamaz lastikler gibi) bulundurulur.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M1, N1, L, tarım traktörü ve Sınıf 1 otobüsler hariç olmak üzere diğer araçlarda en az bir adet yedek tekerlek (stepne) bulundurulması ve bu yedek tekerleklerin (stepne) araçların yük ve yolcu taşımalarına engel teşkil etmeyecek şekilde taşınır.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Otobüslerde ve azami yüklü ağırlığı </w:t>
            </w:r>
            <w:proofErr w:type="gramStart"/>
            <w:r w:rsidRPr="00697378">
              <w:rPr>
                <w:rFonts w:ascii="Calibri" w:eastAsia="Times New Roman" w:hAnsi="Calibri" w:cs="Times New Roman"/>
                <w:lang w:eastAsia="tr-TR"/>
              </w:rPr>
              <w:t>3.5</w:t>
            </w:r>
            <w:proofErr w:type="gramEnd"/>
            <w:r w:rsidRPr="00697378">
              <w:rPr>
                <w:rFonts w:ascii="Calibri" w:eastAsia="Times New Roman" w:hAnsi="Calibri" w:cs="Times New Roman"/>
                <w:lang w:eastAsia="tr-TR"/>
              </w:rPr>
              <w:t xml:space="preserve"> tondan fazla motorlu araçlarda (paletli araçlar hariç) ve azami yüklü ağırlığı 750 </w:t>
            </w:r>
            <w:proofErr w:type="spellStart"/>
            <w:r w:rsidRPr="00697378">
              <w:rPr>
                <w:rFonts w:ascii="Calibri" w:eastAsia="Times New Roman" w:hAnsi="Calibri" w:cs="Times New Roman"/>
                <w:lang w:eastAsia="tr-TR"/>
              </w:rPr>
              <w:t>kg.’dan</w:t>
            </w:r>
            <w:proofErr w:type="spellEnd"/>
            <w:r w:rsidRPr="00697378">
              <w:rPr>
                <w:rFonts w:ascii="Calibri" w:eastAsia="Times New Roman" w:hAnsi="Calibri" w:cs="Times New Roman"/>
                <w:lang w:eastAsia="tr-TR"/>
              </w:rPr>
              <w:t xml:space="preserve"> fazla iki dingilli </w:t>
            </w:r>
            <w:r w:rsidRPr="00697378">
              <w:rPr>
                <w:rFonts w:ascii="Calibri" w:eastAsia="Times New Roman" w:hAnsi="Calibri" w:cs="Times New Roman"/>
                <w:lang w:eastAsia="tr-TR"/>
              </w:rPr>
              <w:lastRenderedPageBreak/>
              <w:t>römorklar (yarı römorklar hariç)</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lastRenderedPageBreak/>
              <w:t>Tekerlek takozu</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Bir adet tekerlek takozu bulunur. Bunlar gereği kadar tesirli ve kolay kullanılır olanlardır.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lastRenderedPageBreak/>
              <w:t xml:space="preserve">Üç veya daha fazla dingilli motorlu taşıtlarda, yarı römorklarda ve azami yüklü ağırlığı 750 </w:t>
            </w:r>
            <w:proofErr w:type="spellStart"/>
            <w:r w:rsidRPr="00697378">
              <w:rPr>
                <w:rFonts w:ascii="Calibri" w:eastAsia="Times New Roman" w:hAnsi="Calibri" w:cs="Times New Roman"/>
                <w:lang w:eastAsia="tr-TR"/>
              </w:rPr>
              <w:t>kg.’dan</w:t>
            </w:r>
            <w:proofErr w:type="spellEnd"/>
            <w:r w:rsidRPr="00697378">
              <w:rPr>
                <w:rFonts w:ascii="Calibri" w:eastAsia="Times New Roman" w:hAnsi="Calibri" w:cs="Times New Roman"/>
                <w:lang w:eastAsia="tr-TR"/>
              </w:rPr>
              <w:t xml:space="preserve"> fazla olan tek dingilli römorklar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Tekerlek takozu</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İki adet tekerlek takozu bulunur. Bunlar gereği kadar tesirli ve kolay kullanılır olanlardır.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Azami sürati saatte 10 kilometreden az olan araçlarda kullanılabilir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Lastiksiz tekerlek</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Yola temas eden kısmının 1 santimetre genişliğine düşen statik yük 125 kilogramı geçmeyecek; çivi gibi yola zarar verecek şekilde olmayacak, kenarları yuvarlatılmış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Otomobil, kamyon, kamyonet, çekici ve her çeşit arazi taşıtları, şehirlerarası otobüsler ve</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Minibüsler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Emniyet kemeri</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EEC-77/541 sayılı Avrupa Topluluğu Direktifi veya ECE R 16 sayılı Avrupa Ekonomik Komisyonu düzenlemesine uygun nitelikte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M1, M2, M3, M1G, N1, N2, N3 ve N1G sınıfı araçlar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FF0000"/>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Çocuk bağlama</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proofErr w:type="gramStart"/>
            <w:r w:rsidRPr="00697378">
              <w:rPr>
                <w:rFonts w:ascii="Calibri" w:eastAsia="Times New Roman" w:hAnsi="Calibri" w:cs="Times New Roman"/>
                <w:lang w:eastAsia="tr-TR"/>
              </w:rPr>
              <w:t>sistemleri</w:t>
            </w:r>
            <w:proofErr w:type="gramEnd"/>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FF0000"/>
                <w:lang w:eastAsia="tr-TR"/>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TSE, ECE, R 44 (Güç Tahrikli Taşıtlarda Çocuk Oturakları İçin Bağlama Tertibatının Onayı ile İlgili Hükümleri) ile 77/541/AT Yönetmeliği veya TSE ECE R 16 </w:t>
            </w:r>
            <w:proofErr w:type="gramStart"/>
            <w:r w:rsidRPr="00697378">
              <w:rPr>
                <w:rFonts w:ascii="Calibri" w:eastAsia="Times New Roman" w:hAnsi="Calibri" w:cs="Times New Roman"/>
                <w:lang w:eastAsia="tr-TR"/>
              </w:rPr>
              <w:t>(</w:t>
            </w:r>
            <w:proofErr w:type="gramEnd"/>
            <w:r w:rsidRPr="00697378">
              <w:rPr>
                <w:rFonts w:ascii="Calibri" w:eastAsia="Times New Roman" w:hAnsi="Calibri" w:cs="Times New Roman"/>
                <w:lang w:eastAsia="tr-TR"/>
              </w:rPr>
              <w:t>Motorlu Taşıtlar;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I. Güç Tahrikli Taşıtlarda Emniyet Kemerlerine, Bağlama Sistemlerine, Çocuk Bağlama Sistemlerine ve </w:t>
            </w:r>
            <w:proofErr w:type="spellStart"/>
            <w:r w:rsidRPr="00697378">
              <w:rPr>
                <w:rFonts w:ascii="Calibri" w:eastAsia="Times New Roman" w:hAnsi="Calibri" w:cs="Times New Roman"/>
                <w:lang w:eastAsia="tr-TR"/>
              </w:rPr>
              <w:t>İsofix</w:t>
            </w:r>
            <w:proofErr w:type="spellEnd"/>
            <w:r w:rsidRPr="00697378">
              <w:rPr>
                <w:rFonts w:ascii="Calibri" w:eastAsia="Times New Roman" w:hAnsi="Calibri" w:cs="Times New Roman"/>
                <w:lang w:eastAsia="tr-TR"/>
              </w:rPr>
              <w:t xml:space="preserve"> Çocuk Bağlama Sistemlerine,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II. Emniyet Kemerleri, Bağlama Sistemleri, Çocuk Bağlama Sistemleri ve </w:t>
            </w:r>
            <w:proofErr w:type="spellStart"/>
            <w:r w:rsidRPr="00697378">
              <w:rPr>
                <w:rFonts w:ascii="Calibri" w:eastAsia="Times New Roman" w:hAnsi="Calibri" w:cs="Times New Roman"/>
                <w:lang w:eastAsia="tr-TR"/>
              </w:rPr>
              <w:t>İsofix</w:t>
            </w:r>
            <w:proofErr w:type="spellEnd"/>
            <w:r w:rsidRPr="00697378">
              <w:rPr>
                <w:rFonts w:ascii="Calibri" w:eastAsia="Times New Roman" w:hAnsi="Calibri" w:cs="Times New Roman"/>
                <w:lang w:eastAsia="tr-TR"/>
              </w:rPr>
              <w:t xml:space="preserve"> Çocuk Bağlama Sistemleri ile Donatılmış Taşıtların Onayı ile İlgili Hükümlere,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proofErr w:type="gramStart"/>
            <w:r w:rsidRPr="00697378">
              <w:rPr>
                <w:rFonts w:ascii="Calibri" w:eastAsia="Times New Roman" w:hAnsi="Calibri" w:cs="Times New Roman"/>
                <w:lang w:eastAsia="tr-TR"/>
              </w:rPr>
              <w:t>uygun</w:t>
            </w:r>
            <w:proofErr w:type="gramEnd"/>
            <w:r w:rsidRPr="00697378">
              <w:rPr>
                <w:rFonts w:ascii="Calibri" w:eastAsia="Times New Roman" w:hAnsi="Calibri" w:cs="Times New Roman"/>
                <w:lang w:eastAsia="tr-TR"/>
              </w:rPr>
              <w:t xml:space="preserve"> durumda olacaktır.)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Buna göre ağırlıklara göre gruplandırma aşağıdaki gibidir:</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a) Grup 0; kütlesi 10 </w:t>
            </w:r>
            <w:proofErr w:type="spellStart"/>
            <w:r w:rsidRPr="00697378">
              <w:rPr>
                <w:rFonts w:ascii="Calibri" w:eastAsia="Times New Roman" w:hAnsi="Calibri" w:cs="Times New Roman"/>
                <w:lang w:eastAsia="tr-TR"/>
              </w:rPr>
              <w:t>kg.’a</w:t>
            </w:r>
            <w:proofErr w:type="spellEnd"/>
            <w:r w:rsidRPr="00697378">
              <w:rPr>
                <w:rFonts w:ascii="Calibri" w:eastAsia="Times New Roman" w:hAnsi="Calibri" w:cs="Times New Roman"/>
                <w:lang w:eastAsia="tr-TR"/>
              </w:rPr>
              <w:t xml:space="preserve"> kadar olan çocuklar için,</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b) Grup 0+; kütlesi 13 </w:t>
            </w:r>
            <w:proofErr w:type="spellStart"/>
            <w:r w:rsidRPr="00697378">
              <w:rPr>
                <w:rFonts w:ascii="Calibri" w:eastAsia="Times New Roman" w:hAnsi="Calibri" w:cs="Times New Roman"/>
                <w:lang w:eastAsia="tr-TR"/>
              </w:rPr>
              <w:t>kg.’a</w:t>
            </w:r>
            <w:proofErr w:type="spellEnd"/>
            <w:r w:rsidRPr="00697378">
              <w:rPr>
                <w:rFonts w:ascii="Calibri" w:eastAsia="Times New Roman" w:hAnsi="Calibri" w:cs="Times New Roman"/>
                <w:lang w:eastAsia="tr-TR"/>
              </w:rPr>
              <w:t xml:space="preserve"> kadar olan çocuklar için,</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c) Grup I; kütlesi 9 kg. ile 18 kg. arası olan çocuklar için,</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ç) Grup II; kütlesi 15 kg. ile 25 kg. arası olan çocuklar için,</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d) Grup III; kütlesi 22 kg. ile 36 kg. arası olan çocuklar için</w:t>
            </w:r>
            <w:r w:rsidRPr="00697378">
              <w:rPr>
                <w:rFonts w:ascii="Calibri" w:eastAsia="Times New Roman" w:hAnsi="Calibri" w:cs="Times New Roman"/>
                <w:color w:val="FF0000"/>
                <w:lang w:eastAsia="tr-TR"/>
              </w:rPr>
              <w:t>     </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M2 ve M3 sınıfı araçlar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FF0000"/>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Emniyet kemeri sembolü</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Bu Yönetmeliğin ekinde yer alan (Ek–41) sembol (mavi alt zemin üzerine beyaz şekil), emniyet kemeri ile donatılmış her türlü oturma pozisyonunda görülebilecek bir şekilde yer alır.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Karayolu Taşıma Yönetmeliğine göre yetki belgesi almış yolcu taşımacılığında kullanılan araçlarda</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Boyun korsesi</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Her 10 koltuk için en az bir adet olacaktır.</w:t>
            </w:r>
          </w:p>
        </w:tc>
      </w:tr>
      <w:tr w:rsidR="00697378" w:rsidRPr="00697378" w:rsidTr="00697378">
        <w:trPr>
          <w:jc w:val="center"/>
        </w:trPr>
        <w:tc>
          <w:tcPr>
            <w:tcW w:w="2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b/>
                <w:bCs/>
                <w:lang w:eastAsia="tr-TR"/>
              </w:rPr>
              <w:lastRenderedPageBreak/>
              <w:t xml:space="preserve">(Değişik </w:t>
            </w:r>
            <w:proofErr w:type="gramStart"/>
            <w:r w:rsidRPr="00697378">
              <w:rPr>
                <w:rFonts w:ascii="Calibri" w:eastAsia="Times New Roman" w:hAnsi="Calibri" w:cs="Times New Roman"/>
                <w:b/>
                <w:bCs/>
                <w:lang w:eastAsia="tr-TR"/>
              </w:rPr>
              <w:t>ibare:RG</w:t>
            </w:r>
            <w:proofErr w:type="gramEnd"/>
            <w:r w:rsidRPr="00697378">
              <w:rPr>
                <w:rFonts w:ascii="Calibri" w:eastAsia="Times New Roman" w:hAnsi="Calibri" w:cs="Times New Roman"/>
                <w:b/>
                <w:bCs/>
                <w:lang w:eastAsia="tr-TR"/>
              </w:rPr>
              <w:t>-19/2/2014-28918)</w:t>
            </w:r>
            <w:r w:rsidRPr="00697378">
              <w:rPr>
                <w:rFonts w:ascii="Calibri" w:eastAsia="Times New Roman" w:hAnsi="Calibri" w:cs="Times New Roman"/>
                <w:u w:val="single"/>
                <w:lang w:eastAsia="tr-TR"/>
              </w:rPr>
              <w:t>Motorlu bisiklet, motosiklet ve elektrikli bisiklet (Sürücüsü bir çerçeve veya karoseri ile korunanlar hariç)</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Koruma başlığı (Kask)</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Sürücü ve taşınması halinde yolcular için; yanmayacak ve başı, ısı, çarpma ve dış tesirlere karşı koruyacak, görme ve işitmeye engel olmayacak, kolay takılıp çıkarılacak şekilde (Avrupa Ekonomik Komisyonu ECE R 22 Regülasyonuna uygun) olacaktır.</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Koruma gözlüğü</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Sürücüler için; gözü dış tesirlere karşı koruyacak, görüşe engel olmayacak, normal görüşü bozmayacak renkli veya renksiz (Koruma başlığının gözlüğü varsa ayrıca gözlük aranmaz) olacaktır.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Bisiklet, motorlu bisiklet ve motosiklet</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Reflektif işaret</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Sürücüler ve taşınması halinde yolcular için, gece seyahatlerinde görünürlüklerini sağlayacak şekilde giyinecekler veya giysilerine </w:t>
            </w:r>
            <w:proofErr w:type="gramStart"/>
            <w:r w:rsidRPr="00697378">
              <w:rPr>
                <w:rFonts w:ascii="Calibri" w:eastAsia="Times New Roman" w:hAnsi="Calibri" w:cs="Times New Roman"/>
                <w:lang w:eastAsia="tr-TR"/>
              </w:rPr>
              <w:t>reflektif</w:t>
            </w:r>
            <w:proofErr w:type="gramEnd"/>
            <w:r w:rsidRPr="00697378">
              <w:rPr>
                <w:rFonts w:ascii="Calibri" w:eastAsia="Times New Roman" w:hAnsi="Calibri" w:cs="Times New Roman"/>
                <w:lang w:eastAsia="tr-TR"/>
              </w:rPr>
              <w:t xml:space="preserve"> işaret  takacaklardır.</w:t>
            </w:r>
          </w:p>
        </w:tc>
      </w:tr>
      <w:tr w:rsidR="00697378" w:rsidRPr="00697378" w:rsidTr="00697378">
        <w:trPr>
          <w:jc w:val="center"/>
        </w:trPr>
        <w:tc>
          <w:tcPr>
            <w:tcW w:w="2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Otomobil</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Sağır ve dilsizlerin araçlarını belirten işaret</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Örneğine uygun şekilde, aracın arkasında sağ ve sol tarafta iki adet.</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w:t>
            </w:r>
          </w:p>
        </w:tc>
      </w:tr>
      <w:tr w:rsidR="00697378" w:rsidRPr="00697378" w:rsidTr="00697378">
        <w:trPr>
          <w:jc w:val="center"/>
        </w:trPr>
        <w:tc>
          <w:tcPr>
            <w:tcW w:w="0" w:type="auto"/>
            <w:vMerge/>
            <w:tcBorders>
              <w:top w:val="nil"/>
              <w:left w:val="single" w:sz="8" w:space="0" w:color="auto"/>
              <w:bottom w:val="single" w:sz="8" w:space="0" w:color="auto"/>
              <w:right w:val="single" w:sz="8" w:space="0" w:color="auto"/>
            </w:tcBorders>
            <w:vAlign w:val="center"/>
            <w:hideMark/>
          </w:tcPr>
          <w:p w:rsidR="00697378" w:rsidRPr="00697378" w:rsidRDefault="00697378" w:rsidP="00697378">
            <w:pPr>
              <w:spacing w:after="0" w:line="240" w:lineRule="auto"/>
              <w:rPr>
                <w:rFonts w:ascii="Times New Roman" w:eastAsia="Times New Roman" w:hAnsi="Times New Roman" w:cs="Times New Roman"/>
                <w:sz w:val="24"/>
                <w:szCs w:val="24"/>
                <w:lang w:eastAsia="tr-TR"/>
              </w:rPr>
            </w:pP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Sağır ve dilsizlerin geriyi görme aynaları veya cihazları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En az içte bir, dışta sağda ve solda iki adet bulunacak ve sürücünün ön görüş sahası dışındaki, kendisini ilgilendiren bütün trafik hareketlerini açıkça görmesini sağlayacak şekilde ve boyutlarda yapılmış ve yerleştirilmiş olacaktır. Ayna yerine kameralı sistemler de kullanılabilir.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 xml:space="preserve">Yük taşıyan her türlü </w:t>
            </w:r>
            <w:proofErr w:type="spellStart"/>
            <w:r w:rsidRPr="00697378">
              <w:rPr>
                <w:rFonts w:ascii="Calibri" w:eastAsia="Times New Roman" w:hAnsi="Calibri" w:cs="Times New Roman"/>
                <w:lang w:eastAsia="tr-TR"/>
              </w:rPr>
              <w:t>şehiriçi</w:t>
            </w:r>
            <w:proofErr w:type="spellEnd"/>
            <w:r w:rsidRPr="00697378">
              <w:rPr>
                <w:rFonts w:ascii="Calibri" w:eastAsia="Times New Roman" w:hAnsi="Calibri" w:cs="Times New Roman"/>
                <w:lang w:eastAsia="tr-TR"/>
              </w:rPr>
              <w:t xml:space="preserve">, </w:t>
            </w:r>
            <w:proofErr w:type="spellStart"/>
            <w:r w:rsidRPr="00697378">
              <w:rPr>
                <w:rFonts w:ascii="Calibri" w:eastAsia="Times New Roman" w:hAnsi="Calibri" w:cs="Times New Roman"/>
                <w:lang w:eastAsia="tr-TR"/>
              </w:rPr>
              <w:t>şehirdışı</w:t>
            </w:r>
            <w:proofErr w:type="spellEnd"/>
            <w:r w:rsidRPr="00697378">
              <w:rPr>
                <w:rFonts w:ascii="Calibri" w:eastAsia="Times New Roman" w:hAnsi="Calibri" w:cs="Times New Roman"/>
                <w:lang w:eastAsia="tr-TR"/>
              </w:rPr>
              <w:t xml:space="preserve"> nakliyat yapan kamyon ve kamyonetler</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Yüklü ve yüksüz ağırlıkları belirleyen işaretler</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lang w:eastAsia="tr-TR"/>
              </w:rPr>
              <w:t>Kasanın arka kapak ortasında, 24x24 cm. ebadında ve yüklü yüksüz ağırlıkları gösteren bir adet madeni levha bulunur.</w:t>
            </w:r>
          </w:p>
        </w:tc>
      </w:tr>
      <w:tr w:rsidR="00697378" w:rsidRPr="00697378" w:rsidTr="00697378">
        <w:trPr>
          <w:jc w:val="center"/>
        </w:trPr>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86/10553 sayılı Bakanlar Kurulu Kararı kapsamına giren ve trafik komisyonları kararı ile plaka tahdidi uygulanan il ve ilçelerde ticari amaçla çalışan taksi otomobillerinde,</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Karayolu Taşıma Yönetmeliğine göre yetki belgesi almış yolcu taşımacılığında kullanılan araçlarda.</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Telsiz veya haberleşme cihazı</w:t>
            </w:r>
          </w:p>
        </w:tc>
        <w:tc>
          <w:tcPr>
            <w:tcW w:w="5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Şehir içerisinde ticari amaçla çalışan taksi otomobillerini belli bir merkez aracılığı ile müşteri adreslerine sevk etmeye yarayan telsiz cihazı veya benzeri haberleşme cihazıdır.</w:t>
            </w:r>
          </w:p>
          <w:p w:rsidR="00697378" w:rsidRPr="00697378" w:rsidRDefault="00697378" w:rsidP="00697378">
            <w:pPr>
              <w:spacing w:after="0" w:line="240" w:lineRule="atLeast"/>
              <w:ind w:firstLine="567"/>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 </w:t>
            </w:r>
          </w:p>
          <w:p w:rsidR="00697378" w:rsidRPr="00697378" w:rsidRDefault="00697378" w:rsidP="00697378">
            <w:pPr>
              <w:spacing w:after="0" w:line="240" w:lineRule="atLeast"/>
              <w:jc w:val="both"/>
              <w:rPr>
                <w:rFonts w:ascii="Times New Roman" w:eastAsia="Times New Roman" w:hAnsi="Times New Roman" w:cs="Times New Roman"/>
                <w:sz w:val="24"/>
                <w:szCs w:val="24"/>
                <w:lang w:eastAsia="tr-TR"/>
              </w:rPr>
            </w:pPr>
            <w:r w:rsidRPr="00697378">
              <w:rPr>
                <w:rFonts w:ascii="Calibri" w:eastAsia="Times New Roman" w:hAnsi="Calibri" w:cs="Times New Roman"/>
                <w:color w:val="000000"/>
                <w:lang w:eastAsia="tr-TR"/>
              </w:rPr>
              <w:t>Taşıma esnasında taşıtın çalışma düzenini olumsuz bir şekilde etkilemeyecek, çalışır vaziyette telsiz veya benzeri haberleşme cihazı olacaktır.</w:t>
            </w:r>
          </w:p>
        </w:tc>
      </w:tr>
    </w:tbl>
    <w:p w:rsidR="00697378" w:rsidRPr="00697378" w:rsidRDefault="00697378" w:rsidP="00697378">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97378">
        <w:rPr>
          <w:rFonts w:ascii="Calibri" w:eastAsia="Times New Roman" w:hAnsi="Calibri" w:cs="Times New Roman"/>
          <w:b/>
          <w:bCs/>
          <w:color w:val="1C283D"/>
          <w:lang w:eastAsia="tr-TR"/>
        </w:rPr>
        <w:t> </w:t>
      </w:r>
    </w:p>
    <w:p w:rsidR="00271C55" w:rsidRDefault="00271C55"/>
    <w:sectPr w:rsidR="00271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78"/>
    <w:rsid w:val="00271C55"/>
    <w:rsid w:val="00697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12808</Characters>
  <Application>Microsoft Office Word</Application>
  <DocSecurity>0</DocSecurity>
  <Lines>106</Lines>
  <Paragraphs>30</Paragraphs>
  <ScaleCrop>false</ScaleCrop>
  <Company>Hewlett-Packard Company</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 Elhan</dc:creator>
  <cp:lastModifiedBy>Cagla Elhan</cp:lastModifiedBy>
  <cp:revision>1</cp:revision>
  <dcterms:created xsi:type="dcterms:W3CDTF">2014-10-31T13:25:00Z</dcterms:created>
  <dcterms:modified xsi:type="dcterms:W3CDTF">2014-10-31T13:25:00Z</dcterms:modified>
</cp:coreProperties>
</file>