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Tüketici Sözleşmelerindeki Haksız Şartlar Hakkında Yönetmelik</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Kurum: Gümrük ve Ticaret Bakanlığı</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Kabul Tarihi: 17.06.2014</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RGT: 17.06.2014</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RG NO: 29033</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BİRİNCİ BÖLÜM: Amaç, Kapsam, Dayanak ve Tanımlar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Amaç</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1 - (1) Bu Yö</w:t>
      </w:r>
      <w:bookmarkStart w:id="0" w:name="_GoBack"/>
      <w:bookmarkEnd w:id="0"/>
      <w:r w:rsidRPr="00E15F5A">
        <w:rPr>
          <w:rFonts w:ascii="Times New Roman" w:hAnsi="Times New Roman" w:cs="Times New Roman"/>
          <w:sz w:val="28"/>
          <w:szCs w:val="28"/>
        </w:rPr>
        <w:t>netmeliğin amacı; tüketici ile kurulan sözleşmelerde yer alan haksız şartların tespitine ve denetlenmesine ilişkin usul ve esasları düzenlemektir.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Kapsam</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2 - (1) Bu Yönetmelik, tüketici ile kurulan sözleşmelerde yer alan her türlü haksız şartı kapsar.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(2) Faaliyetlerini, kanun veya yetkili makamlar tarafından verilen izinle yürütmekte olan kişi veya kuruluşların hazırladıkları sözleşmelere de niteliklerine bakılmaksızın bu Yönetmelik hükümleri uygulanır.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Dayanak</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MADDE 3 - (1) Bu Yönetmelik, </w:t>
      </w:r>
      <w:proofErr w:type="gramStart"/>
      <w:r w:rsidRPr="00E15F5A">
        <w:rPr>
          <w:rFonts w:ascii="Times New Roman" w:hAnsi="Times New Roman" w:cs="Times New Roman"/>
          <w:sz w:val="28"/>
          <w:szCs w:val="28"/>
        </w:rPr>
        <w:t>7/11/2013</w:t>
      </w:r>
      <w:proofErr w:type="gramEnd"/>
      <w:r w:rsidRPr="00E15F5A">
        <w:rPr>
          <w:rFonts w:ascii="Times New Roman" w:hAnsi="Times New Roman" w:cs="Times New Roman"/>
          <w:sz w:val="28"/>
          <w:szCs w:val="28"/>
        </w:rPr>
        <w:t xml:space="preserve"> tarihli ve 6502 sayılı Tüketicinin Korunması Hakkında Kanunun 5 inci ve 84 üncü maddelerine dayanılarak hazırlanmıştır.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Tanımlar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4 - (1) Bu Yönetmeliğin uygulanmasında;</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a) Bakanlık: Gümrük ve Ticaret Bakanlığını,</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b) Genel Müdürlük: Tüketicinin Korunması ve Piyasa Gözetimi Genel Müdürlüğünü,</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lastRenderedPageBreak/>
        <w:t xml:space="preserve">c) Haksız şart: Tüketiciyle müzakere edilmeden sözleşmeye </w:t>
      </w:r>
      <w:proofErr w:type="gramStart"/>
      <w:r w:rsidRPr="00E15F5A">
        <w:rPr>
          <w:rFonts w:ascii="Times New Roman" w:hAnsi="Times New Roman" w:cs="Times New Roman"/>
          <w:sz w:val="28"/>
          <w:szCs w:val="28"/>
        </w:rPr>
        <w:t>dahil</w:t>
      </w:r>
      <w:proofErr w:type="gramEnd"/>
      <w:r w:rsidRPr="00E15F5A">
        <w:rPr>
          <w:rFonts w:ascii="Times New Roman" w:hAnsi="Times New Roman" w:cs="Times New Roman"/>
          <w:sz w:val="28"/>
          <w:szCs w:val="28"/>
        </w:rPr>
        <w:t xml:space="preserve"> edilen ve tarafların sözleşmeden doğan hak ve yükümlülüklerinde dürüstlük kuralına aykırı düşecek biçimde tüketici aleyhine dengesizliğe neden olan sözleşme şartlarını,</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ç) Hizmet: Bir ücret veya menfaat karşılığında yapılan ya da yapılması taahhüt edilen mal sağlama dışındaki her türlü tüketici işleminin konusunu,</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d) Mahkeme: Tüketici mahkemesini,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e) Mal: Alışverişe konu olan; taşınır eşya, konut veya tatil amaçlı taşınmaz mallar ile elektronik ortamda kullanılmak üzere hazırlanan yazılım, ses, görüntü ve benzeri her türlü gayri maddi malları,</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f) Sözleşme: Tüketici ile sözleşmeyi düzenleyen arasında kurulan yazılı ve sözlü her türlü sözleşmeyi,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g) Sözleşmeyi düzenleyen: Kamu tüzel kişileri de </w:t>
      </w:r>
      <w:proofErr w:type="gramStart"/>
      <w:r w:rsidRPr="00E15F5A">
        <w:rPr>
          <w:rFonts w:ascii="Times New Roman" w:hAnsi="Times New Roman" w:cs="Times New Roman"/>
          <w:sz w:val="28"/>
          <w:szCs w:val="28"/>
        </w:rPr>
        <w:t>dahil</w:t>
      </w:r>
      <w:proofErr w:type="gramEnd"/>
      <w:r w:rsidRPr="00E15F5A">
        <w:rPr>
          <w:rFonts w:ascii="Times New Roman" w:hAnsi="Times New Roman" w:cs="Times New Roman"/>
          <w:sz w:val="28"/>
          <w:szCs w:val="28"/>
        </w:rPr>
        <w:t xml:space="preserve"> olmak üzere ticari veya mesleki amaçlarla hareket eden veya onun adına ya da hesabına hareket eden gerçek veya tüzel kişiyi,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ğ) Tüketici: Ticari veya mesleki olmayan amaçlarla hareket eden gerçek veya tüzel kişiyi,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h) Tüketici örgütleri: Tüketicinin korunması amacıyla kurulan dernek, vakıf veya bunların üst kuruluşlarını,</w:t>
      </w:r>
    </w:p>
    <w:p w:rsidR="00E15F5A" w:rsidRPr="00E15F5A" w:rsidRDefault="00E15F5A" w:rsidP="00E15F5A">
      <w:pPr>
        <w:jc w:val="both"/>
        <w:rPr>
          <w:rFonts w:ascii="Times New Roman" w:hAnsi="Times New Roman" w:cs="Times New Roman"/>
          <w:sz w:val="28"/>
          <w:szCs w:val="28"/>
        </w:rPr>
      </w:pPr>
      <w:proofErr w:type="gramStart"/>
      <w:r w:rsidRPr="00E15F5A">
        <w:rPr>
          <w:rFonts w:ascii="Times New Roman" w:hAnsi="Times New Roman" w:cs="Times New Roman"/>
          <w:sz w:val="28"/>
          <w:szCs w:val="28"/>
        </w:rPr>
        <w:t>ifade</w:t>
      </w:r>
      <w:proofErr w:type="gramEnd"/>
      <w:r w:rsidRPr="00E15F5A">
        <w:rPr>
          <w:rFonts w:ascii="Times New Roman" w:hAnsi="Times New Roman" w:cs="Times New Roman"/>
          <w:sz w:val="28"/>
          <w:szCs w:val="28"/>
        </w:rPr>
        <w:t xml:space="preserve"> eder.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İKİNCİ BÖLÜM: Genel Esaslar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Haksız şart</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5 - (1) Tüketici ile kurulan sözleşmelerde yer alan bir şartın haksız şart olarak kabul edilebilmesi için;</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a) Tüketiciyle müzakere edilmeden sözleşmeye </w:t>
      </w:r>
      <w:proofErr w:type="gramStart"/>
      <w:r w:rsidRPr="00E15F5A">
        <w:rPr>
          <w:rFonts w:ascii="Times New Roman" w:hAnsi="Times New Roman" w:cs="Times New Roman"/>
          <w:sz w:val="28"/>
          <w:szCs w:val="28"/>
        </w:rPr>
        <w:t>dahil</w:t>
      </w:r>
      <w:proofErr w:type="gramEnd"/>
      <w:r w:rsidRPr="00E15F5A">
        <w:rPr>
          <w:rFonts w:ascii="Times New Roman" w:hAnsi="Times New Roman" w:cs="Times New Roman"/>
          <w:sz w:val="28"/>
          <w:szCs w:val="28"/>
        </w:rPr>
        <w:t xml:space="preserve"> edilmesi,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b) Tarafların sözleşmeden doğan hak ve yükümlülüklerinde dürüstlük kuralına aykırı düşecek biçimde tüketici aleyhine dengesizliğe neden olması,</w:t>
      </w:r>
    </w:p>
    <w:p w:rsidR="00E15F5A" w:rsidRPr="00E15F5A" w:rsidRDefault="00E15F5A" w:rsidP="00E15F5A">
      <w:pPr>
        <w:jc w:val="both"/>
        <w:rPr>
          <w:rFonts w:ascii="Times New Roman" w:hAnsi="Times New Roman" w:cs="Times New Roman"/>
          <w:sz w:val="28"/>
          <w:szCs w:val="28"/>
        </w:rPr>
      </w:pPr>
      <w:proofErr w:type="gramStart"/>
      <w:r w:rsidRPr="00E15F5A">
        <w:rPr>
          <w:rFonts w:ascii="Times New Roman" w:hAnsi="Times New Roman" w:cs="Times New Roman"/>
          <w:sz w:val="28"/>
          <w:szCs w:val="28"/>
        </w:rPr>
        <w:t>unsurlarının</w:t>
      </w:r>
      <w:proofErr w:type="gramEnd"/>
      <w:r w:rsidRPr="00E15F5A">
        <w:rPr>
          <w:rFonts w:ascii="Times New Roman" w:hAnsi="Times New Roman" w:cs="Times New Roman"/>
          <w:sz w:val="28"/>
          <w:szCs w:val="28"/>
        </w:rPr>
        <w:t xml:space="preserve"> bir arada bulunması gerekir.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lastRenderedPageBreak/>
        <w:t>(2) Bir sözleşme şartının önceden hazırlanması ve standart sözleşmede yer alması nedeniyle tüketicinin sözleşmenin içeriğine etki edememesi durumunda, o sözleşme şartının tüketiciyle müzakere edilmediği kabul edilir. Sözleşmeyi düzenleyen, bir standart şartın münferiden müzakere edildiğini iddia ediyorsa bunu ispatla yükümlüdür.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(3) Sözleşmenin bütün olarak değerlendirilmesinden, standart sözleşme olduğu sonucuna varılırsa, bu sözleşmedeki bir şartın belirli unsurlarının veya münferit bir hükmünün müzakere edilmiş olması, sözleşmenin kalan kısmına bu Yönetmelik hükümlerinin uygulanmasını engellemez.</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(4) Bu Yönetmeliğin ekinde yer alan listede sayılan şartlar haksız şart olarak kabul edilir. Bu listedeki şartlar sınırlayıcı olmayıp örnek niteliğindedir.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Haksız şartların değerlendirilmesi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6 - (1) Bir sözleşme şartının haksızlığı; sözleşme konusu mal veya hizmetin niteliği, sözleşmenin kuruluşunda var olan şartlar ve sözleşmenin diğer hükümleri veya haksız şartın ilgili olduğu diğer bir sözleşmenin hükümleri de dikkate alınmak suretiyle sözleşmenin kuruluş anına göre belirlenir.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(2) Sözleşme şartlarının haksızlığının takdirinde, bu şartların açık ve anlaşılır bir dille yazılmış olması kaydıyla, hem sözleşmeden doğan asli edim yükümlülükleri arasındaki hem de mal veya hizmetin piyasa değeri ile sözleşmede belirlenen fiyatı arasındaki dengeye ilişkin bir değerlendirme yapılamaz.</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(3) Sözleşme şartlarının yazılı olması halinde, tüketicinin anlayabileceği açık ve anlaşılır bir dilin kullanılmış olması gerekir. Sözleşmede yer alan bir hükmün açık ve anlaşılır olmaması veya birden çok anlama gelmesi hâlinde; bu hüküm, tüketicinin lehine yorumlanır.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Haksız şartların sözleşmeye etkisi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7 - (1) Tüketiciyle kurulan sözleşmelerde yer alan haksız şartlar kesin olarak hükümsüzdür. Ancak sözleşmenin haksız şartlar dışındaki hükümleri geçerliliğini korur. Bu durumda sözleşmeyi düzenleyen, kesin olarak hükümsüz sayılan şartlar olmasaydı diğer hükümlerle sözleşmeyi yapmayacak olduğunu ileri süremez.</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lastRenderedPageBreak/>
        <w:t>ÜÇÜNCÜ BÖLÜM: Haksız Şartların Denetimi</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Denetim</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8 - (1) Bakanlık, genel olarak kullanılmak üzere hazırlanmış sözleşmelerde yer alan haksız şartların, sözleşme metinlerinden çıkarılması veya kullanılmasının önlenmesi için gerekli tedbirleri alır.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(2) Genel olarak kullanılmak üzere hazırlanmış tüketici sözleşmelerinde haksız şartların yer alması durumunda, bu şartların sözleşme metninden çıkarılması için sözleşmeyi düzenleyene Bakanlıkça otuz gün süre verilir. Bakanlık gerekli gördüğü hallerde bu süreyi doksan güne kadar uzatabilir.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(3) Haksız şart olarak tespit edilen sözleşme şartlarının, tüketiciler açısından kesin olarak hükümsüz olduğunun sözleşmeyi düzenleyen tarafından tüketicilere açık ve anlaşılır biçimde yazılı veya elektronik ortamda bildirilmesi durumunda, tespit tarihinden önce tüketicilerle kurulan ve halen geçerli olan sözleşme metinlerinden bu şartların çıkarıldığı kabul edilir.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(4) Bakanlıkça verilen sürenin bitimine kadar, sözleşmeyi düzenleyen tarafından haksız şartların sözleşme metninden çıkarılmaması halinde, aykırılığın tespit edildiği her bir sözleşme için Kanunun 77 </w:t>
      </w:r>
      <w:proofErr w:type="spellStart"/>
      <w:r w:rsidRPr="00E15F5A">
        <w:rPr>
          <w:rFonts w:ascii="Times New Roman" w:hAnsi="Times New Roman" w:cs="Times New Roman"/>
          <w:sz w:val="28"/>
          <w:szCs w:val="28"/>
        </w:rPr>
        <w:t>nci</w:t>
      </w:r>
      <w:proofErr w:type="spellEnd"/>
      <w:r w:rsidRPr="00E15F5A">
        <w:rPr>
          <w:rFonts w:ascii="Times New Roman" w:hAnsi="Times New Roman" w:cs="Times New Roman"/>
          <w:sz w:val="28"/>
          <w:szCs w:val="28"/>
        </w:rPr>
        <w:t xml:space="preserve"> maddesi uyarınca idari para cezası uygulanır.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DÖRDÜNCÜ BÖLÜM: Son Hükümler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Yürürlükten kaldırılan yönetmelik</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MADDE 9 - (1) </w:t>
      </w:r>
      <w:proofErr w:type="gramStart"/>
      <w:r w:rsidRPr="00E15F5A">
        <w:rPr>
          <w:rFonts w:ascii="Times New Roman" w:hAnsi="Times New Roman" w:cs="Times New Roman"/>
          <w:sz w:val="28"/>
          <w:szCs w:val="28"/>
        </w:rPr>
        <w:t>13/6/2003</w:t>
      </w:r>
      <w:proofErr w:type="gramEnd"/>
      <w:r w:rsidRPr="00E15F5A">
        <w:rPr>
          <w:rFonts w:ascii="Times New Roman" w:hAnsi="Times New Roman" w:cs="Times New Roman"/>
          <w:sz w:val="28"/>
          <w:szCs w:val="28"/>
        </w:rPr>
        <w:t xml:space="preserve"> tarihli ve 25137 sayılı Resmi </w:t>
      </w:r>
      <w:proofErr w:type="spellStart"/>
      <w:r w:rsidRPr="00E15F5A">
        <w:rPr>
          <w:rFonts w:ascii="Times New Roman" w:hAnsi="Times New Roman" w:cs="Times New Roman"/>
          <w:sz w:val="28"/>
          <w:szCs w:val="28"/>
        </w:rPr>
        <w:t>Gazete’de</w:t>
      </w:r>
      <w:proofErr w:type="spellEnd"/>
      <w:r w:rsidRPr="00E15F5A">
        <w:rPr>
          <w:rFonts w:ascii="Times New Roman" w:hAnsi="Times New Roman" w:cs="Times New Roman"/>
          <w:sz w:val="28"/>
          <w:szCs w:val="28"/>
        </w:rPr>
        <w:t xml:space="preserve"> yayımlanan Tüketici Sözleşmelerindeki Haksız Şartlar Hakkında Yönetmelik yürürlükten kaldırılmıştır.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Yürürlük</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10 - (1) Bu Yönetmelik yayımı tarihinde yürürlüğe girer.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Yürütme</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MADDE 11 - (1) Bu Yönetmelik hükümlerini Gümrük ve Ticaret Bakanı yürütür.</w:t>
      </w:r>
    </w:p>
    <w:p w:rsidR="00E15F5A" w:rsidRPr="00E15F5A" w:rsidRDefault="00E15F5A" w:rsidP="00E15F5A">
      <w:pPr>
        <w:jc w:val="both"/>
        <w:rPr>
          <w:rFonts w:ascii="Times New Roman" w:hAnsi="Times New Roman" w:cs="Times New Roman"/>
          <w:sz w:val="28"/>
          <w:szCs w:val="28"/>
        </w:rPr>
      </w:pP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lastRenderedPageBreak/>
        <w:t>EK</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EK-1</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Haksız Sözleşme Şartları</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(1) Aşağıda yer alan sonuçları hedefleyen veya bu sonuçları doğuran şartlar haksız şarttır.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a) Sözleşmeyi düzenleyenin bir fiili veya ihmali nedeniyle, tüketicinin hayatını kaybetmesi, yaralanması veya maddi zarara uğraması halinde, sözleşmeyi düzenleyenin yasal sorumluluğunu kaldıran veya sınırlayan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b) Sözleşmeyi düzenleyenin, sözleşmeden kaynaklanan yükümlülüklerinden herhangi birini tamamen veya kısmen ifa etmemesi veya ayıplı ifa etmesi halinde, tüketicinin herhangi bir alacağını sözleşmeyi düzenleyene karşı var olan bir borcuyla takas etme hakkı </w:t>
      </w:r>
      <w:proofErr w:type="gramStart"/>
      <w:r w:rsidRPr="00E15F5A">
        <w:rPr>
          <w:rFonts w:ascii="Times New Roman" w:hAnsi="Times New Roman" w:cs="Times New Roman"/>
          <w:sz w:val="28"/>
          <w:szCs w:val="28"/>
        </w:rPr>
        <w:t>dahil</w:t>
      </w:r>
      <w:proofErr w:type="gramEnd"/>
      <w:r w:rsidRPr="00E15F5A">
        <w:rPr>
          <w:rFonts w:ascii="Times New Roman" w:hAnsi="Times New Roman" w:cs="Times New Roman"/>
          <w:sz w:val="28"/>
          <w:szCs w:val="28"/>
        </w:rPr>
        <w:t>, sözleşmeyi düzenleyene veya bir üçüncü şahsa yöneltebileceği yasal haklarını ortadan kaldıran ya da ölçüsüz şekilde sınırlayan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c) Sözleşmeyi düzenleyenin, sadece kendisi tarafından belirlenen koşullarda edimini ifa edeceği, buna karşılık tüketicinin her halde ifa ile yükümlü tutulduğu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ç) Tüketicinin sözleşmeyi kurmaktan veya ifa etmekten vazgeçmesi hallerinde sözleşmeyi düzenleyene tüketicinin kendisine ödediği bedeli muhafaza etme hakkı tanıyan, ancak sözleşmeyi düzenleyenin aynı türden davranışları için tüketiciye benzer bir tazminat hakkı tanımayan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d) Yükümlülüklerini yerine getirmeyen tüketicinin, orantısız biçimde yüksek bir tazminat ödemesini gerektiren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e) Sözleşmeyi düzenleyene, sözleşmeyi keyfi bir şekilde </w:t>
      </w:r>
      <w:proofErr w:type="spellStart"/>
      <w:r w:rsidRPr="00E15F5A">
        <w:rPr>
          <w:rFonts w:ascii="Times New Roman" w:hAnsi="Times New Roman" w:cs="Times New Roman"/>
          <w:sz w:val="28"/>
          <w:szCs w:val="28"/>
        </w:rPr>
        <w:t>fesh</w:t>
      </w:r>
      <w:proofErr w:type="spellEnd"/>
      <w:r w:rsidRPr="00E15F5A">
        <w:rPr>
          <w:rFonts w:ascii="Times New Roman" w:hAnsi="Times New Roman" w:cs="Times New Roman"/>
          <w:sz w:val="28"/>
          <w:szCs w:val="28"/>
        </w:rPr>
        <w:t xml:space="preserve"> etme hakkı tanıyan ancak tüketiciye aynı hakkı vermeyen şartlar ile sözleşmeyi düzenleyenin fesih hakkını kullanmasına rağmen, henüz ifa etmediği edimler karşılığında almış olduklarını muhafaza etme hakkı veren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lastRenderedPageBreak/>
        <w:t xml:space="preserve">f) Sözleşmeyi düzenleyene, haklı sebeplerin var olduğu durumlar hariç olmak üzere, belirsiz süreli bir sözleşmeyi makul bir bildirimde bulunmaksızın ve süre tanımaksızın </w:t>
      </w:r>
      <w:proofErr w:type="spellStart"/>
      <w:r w:rsidRPr="00E15F5A">
        <w:rPr>
          <w:rFonts w:ascii="Times New Roman" w:hAnsi="Times New Roman" w:cs="Times New Roman"/>
          <w:sz w:val="28"/>
          <w:szCs w:val="28"/>
        </w:rPr>
        <w:t>fesh</w:t>
      </w:r>
      <w:proofErr w:type="spellEnd"/>
      <w:r w:rsidRPr="00E15F5A">
        <w:rPr>
          <w:rFonts w:ascii="Times New Roman" w:hAnsi="Times New Roman" w:cs="Times New Roman"/>
          <w:sz w:val="28"/>
          <w:szCs w:val="28"/>
        </w:rPr>
        <w:t xml:space="preserve"> etme hakkı tanıyan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g) Belirli süreli sözleşmelerde, sözleşmenin belirlenen süre kadar uzayacağına ilişkin konulan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ğ) Tüketicinin, sözleşmenin kurulmasından önce fiilen bilgi sahibi olamayacağı sözleşme şartlarını, geri dönülemez bir şekilde kabul ettiğini öngören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h) Sözleşmeyi düzenleyenin sözleşme şartlarını, sözleşmede belirtilen haklı bir sebep olmaksızın tek taraflı olarak değiştirmesine </w:t>
      </w:r>
      <w:proofErr w:type="gramStart"/>
      <w:r w:rsidRPr="00E15F5A">
        <w:rPr>
          <w:rFonts w:ascii="Times New Roman" w:hAnsi="Times New Roman" w:cs="Times New Roman"/>
          <w:sz w:val="28"/>
          <w:szCs w:val="28"/>
        </w:rPr>
        <w:t>imkan</w:t>
      </w:r>
      <w:proofErr w:type="gramEnd"/>
      <w:r w:rsidRPr="00E15F5A">
        <w:rPr>
          <w:rFonts w:ascii="Times New Roman" w:hAnsi="Times New Roman" w:cs="Times New Roman"/>
          <w:sz w:val="28"/>
          <w:szCs w:val="28"/>
        </w:rPr>
        <w:t xml:space="preserve"> veren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ı) Sözleşmeyi düzenleyenin, sözleşme konusu mal veya hizmetin niteliklerini tek taraflı olarak ve haklı bir sebep olmaksızın değiştirebileceğine ilişkin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i) Sözleşmeyi düzenleyenin mal veya hizmetin bedelini, ifa anında tespit edebileceğini veya yükseltebileceğini öngören ve nihai bedelin, sözleşmenin kurulması anında tespit edilen bedele nazaran çok yüksek olması halinde, tüketiciye sözleşmeden dönme hakkı tanımayan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j) Sözleşmeyi düzenleyene, mal veya hizmetin sözleşme koşullarına uygun olup olmadığını tespit etme hakkı veren veya bir sözleşme şartının nasıl yorumlanacağı konusunda münhasır yetki veren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k) Sözleşmeyi düzenleyen adına ya da hesabına hareket eden gerçek veya tüzel kişiler tarafından verilen taahhütleri yerine getirme yükümlülüğünü sınırlandıran veya bu yükümlülüğü belli bir şekil şartına uyulmuş olmasına bağlayan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l) Sözleşmeyi düzenleyenin yükümlülüklerini yerine getirmemesine rağmen tüketicinin bütün yükümlülüklerini yerine getirmesini zorunlu kılan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m) Sözleşmeyi düzenleyene, tüketicinin sahip olduğu teminatların azaltılmasına neden olabilecek şekilde, sözleşme kapsamındaki hak ve yükümlülüklerini, tüketicinin onayı alınmaksızın devretme </w:t>
      </w:r>
      <w:proofErr w:type="gramStart"/>
      <w:r w:rsidRPr="00E15F5A">
        <w:rPr>
          <w:rFonts w:ascii="Times New Roman" w:hAnsi="Times New Roman" w:cs="Times New Roman"/>
          <w:sz w:val="28"/>
          <w:szCs w:val="28"/>
        </w:rPr>
        <w:t>imkanı</w:t>
      </w:r>
      <w:proofErr w:type="gramEnd"/>
      <w:r w:rsidRPr="00E15F5A">
        <w:rPr>
          <w:rFonts w:ascii="Times New Roman" w:hAnsi="Times New Roman" w:cs="Times New Roman"/>
          <w:sz w:val="28"/>
          <w:szCs w:val="28"/>
        </w:rPr>
        <w:t xml:space="preserve"> veren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n) Tüketicinin özellikle, hukuki düzenlemelerde öngörülmemiş bir hakeme müracaatını öngörmek, gösterebileceği delilleri ölçüsüz derecede sınırlandırmak veya mevcut hukuki düzen uyarınca diğer tarafta olan ispat külfetini tüketiciye </w:t>
      </w:r>
      <w:r w:rsidRPr="00E15F5A">
        <w:rPr>
          <w:rFonts w:ascii="Times New Roman" w:hAnsi="Times New Roman" w:cs="Times New Roman"/>
          <w:sz w:val="28"/>
          <w:szCs w:val="28"/>
        </w:rPr>
        <w:lastRenderedPageBreak/>
        <w:t xml:space="preserve">yüklemek suretiyle tüketicinin mahkemeye gitme veya başka başvuru yollarını kullanma </w:t>
      </w:r>
      <w:proofErr w:type="gramStart"/>
      <w:r w:rsidRPr="00E15F5A">
        <w:rPr>
          <w:rFonts w:ascii="Times New Roman" w:hAnsi="Times New Roman" w:cs="Times New Roman"/>
          <w:sz w:val="28"/>
          <w:szCs w:val="28"/>
        </w:rPr>
        <w:t>imkanını</w:t>
      </w:r>
      <w:proofErr w:type="gramEnd"/>
      <w:r w:rsidRPr="00E15F5A">
        <w:rPr>
          <w:rFonts w:ascii="Times New Roman" w:hAnsi="Times New Roman" w:cs="Times New Roman"/>
          <w:sz w:val="28"/>
          <w:szCs w:val="28"/>
        </w:rPr>
        <w:t xml:space="preserve"> ortadan kaldıran veya sınırlandıran şartlar,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(2) (f), (h) ve (i) alt bentlerin uygulama alanı:</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a) (f) alt bendi için, sözleşmede tüketicinin derhal haberdar edilmesi yükümlülüğünün bulunması şartıyla, finansal hizmet ifa edenler, önemli bir sebebin varlığı halinde, belirsiz süreli bir sözleşmeyi tek taraflı ve süre vermeksizin feshetme hakkını tanıyan şartlara sözleşmede yer verebilir.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b) (i) alt bendi için, ilgili mevzuatta aksine bir hüküm bulunmaması ve fiyat değişikliği yönteminin sözleşmede açıkça belirlenmiş olması şartıyla sözleşmede fiyat endeksi hükümlerine yer verilebilir.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c) (f), (h) ve (i) alt bentleri aşağıdaki işlemlere uygulanmazlar:</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1) Fiyatı borsa kotasyonuna veya endeksine veya sermaye piyasasındaki kur oynamalarına bağlı olarak, sağlayıcının müdahalesi olmaksızın değişebilen menkul kıymet, finansal araç veya diğer mal ve hizmetlere ilişkin işlemlere ve</w:t>
      </w:r>
    </w:p>
    <w:p w:rsidR="00E15F5A" w:rsidRPr="00E15F5A" w:rsidRDefault="00E15F5A" w:rsidP="00E15F5A">
      <w:pPr>
        <w:jc w:val="both"/>
        <w:rPr>
          <w:rFonts w:ascii="Times New Roman" w:hAnsi="Times New Roman" w:cs="Times New Roman"/>
          <w:sz w:val="28"/>
          <w:szCs w:val="28"/>
        </w:rPr>
      </w:pPr>
      <w:r w:rsidRPr="00E15F5A">
        <w:rPr>
          <w:rFonts w:ascii="Times New Roman" w:hAnsi="Times New Roman" w:cs="Times New Roman"/>
          <w:sz w:val="28"/>
          <w:szCs w:val="28"/>
        </w:rPr>
        <w:t xml:space="preserve">2) Yabancı para alımına veya satımına, seyahat çeki veya yabancı para cinsinden belirlenen </w:t>
      </w:r>
      <w:proofErr w:type="gramStart"/>
      <w:r w:rsidRPr="00E15F5A">
        <w:rPr>
          <w:rFonts w:ascii="Times New Roman" w:hAnsi="Times New Roman" w:cs="Times New Roman"/>
          <w:sz w:val="28"/>
          <w:szCs w:val="28"/>
        </w:rPr>
        <w:t>uluslar arası</w:t>
      </w:r>
      <w:proofErr w:type="gramEnd"/>
      <w:r w:rsidRPr="00E15F5A">
        <w:rPr>
          <w:rFonts w:ascii="Times New Roman" w:hAnsi="Times New Roman" w:cs="Times New Roman"/>
          <w:sz w:val="28"/>
          <w:szCs w:val="28"/>
        </w:rPr>
        <w:t xml:space="preserve"> para havalesine ilişkin sözleşmelere. </w:t>
      </w:r>
    </w:p>
    <w:sectPr w:rsidR="00E15F5A" w:rsidRPr="00E15F5A" w:rsidSect="008B707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5A"/>
    <w:rsid w:val="00206A0A"/>
    <w:rsid w:val="00E15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1628</Words>
  <Characters>9286</Characters>
  <Application>Microsoft Office Word</Application>
  <DocSecurity>0</DocSecurity>
  <Lines>77</Lines>
  <Paragraphs>21</Paragraphs>
  <ScaleCrop>false</ScaleCrop>
  <Company>Hewlett-Packard Company</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 Elhan</dc:creator>
  <cp:lastModifiedBy>Cagla Elhan</cp:lastModifiedBy>
  <cp:revision>1</cp:revision>
  <dcterms:created xsi:type="dcterms:W3CDTF">2014-06-24T12:07:00Z</dcterms:created>
  <dcterms:modified xsi:type="dcterms:W3CDTF">2014-06-24T12:14:00Z</dcterms:modified>
</cp:coreProperties>
</file>