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3E57" w:rsidRDefault="004D3E57" w:rsidP="00814971">
      <w:pPr>
        <w:jc w:val="center"/>
        <w:rPr>
          <w:rFonts w:ascii="Times New Roman" w:hAnsi="Times New Roman" w:cs="Times New Roman"/>
          <w:b/>
          <w:sz w:val="26"/>
          <w:szCs w:val="26"/>
        </w:rPr>
      </w:pPr>
      <w:r>
        <w:rPr>
          <w:rFonts w:ascii="Times New Roman" w:hAnsi="Times New Roman" w:cs="Times New Roman"/>
          <w:b/>
          <w:sz w:val="26"/>
          <w:szCs w:val="26"/>
        </w:rPr>
        <w:t>DEĞERLİ ÜYELERİMİZİN DİKKATİNE</w:t>
      </w:r>
    </w:p>
    <w:p w:rsidR="00EE3FD8" w:rsidRPr="00127E40" w:rsidRDefault="00814971" w:rsidP="00910F49">
      <w:pPr>
        <w:spacing w:after="0" w:line="240" w:lineRule="auto"/>
        <w:ind w:firstLine="709"/>
        <w:jc w:val="both"/>
        <w:rPr>
          <w:rFonts w:ascii="Times New Roman" w:hAnsi="Times New Roman" w:cs="Times New Roman"/>
          <w:sz w:val="28"/>
          <w:szCs w:val="28"/>
        </w:rPr>
      </w:pPr>
      <w:r w:rsidRPr="00127E40">
        <w:rPr>
          <w:rFonts w:ascii="Times New Roman" w:hAnsi="Times New Roman" w:cs="Times New Roman"/>
          <w:sz w:val="28"/>
          <w:szCs w:val="28"/>
        </w:rPr>
        <w:t xml:space="preserve">İşbu </w:t>
      </w:r>
      <w:r w:rsidR="004D3E57" w:rsidRPr="00127E40">
        <w:rPr>
          <w:rFonts w:ascii="Times New Roman" w:hAnsi="Times New Roman" w:cs="Times New Roman"/>
          <w:sz w:val="28"/>
          <w:szCs w:val="28"/>
        </w:rPr>
        <w:t>duyuru</w:t>
      </w:r>
      <w:r w:rsidRPr="00127E40">
        <w:rPr>
          <w:rFonts w:ascii="Times New Roman" w:hAnsi="Times New Roman" w:cs="Times New Roman"/>
          <w:sz w:val="28"/>
          <w:szCs w:val="28"/>
        </w:rPr>
        <w:t xml:space="preserve">, </w:t>
      </w:r>
      <w:r w:rsidR="00EE3FD8" w:rsidRPr="00127E40">
        <w:rPr>
          <w:rFonts w:ascii="Times New Roman" w:hAnsi="Times New Roman" w:cs="Times New Roman"/>
          <w:sz w:val="28"/>
          <w:szCs w:val="28"/>
        </w:rPr>
        <w:t xml:space="preserve">28.11.2013 tarihinde 28835 sayılı Resmi </w:t>
      </w:r>
      <w:proofErr w:type="spellStart"/>
      <w:r w:rsidR="00EE3FD8" w:rsidRPr="00127E40">
        <w:rPr>
          <w:rFonts w:ascii="Times New Roman" w:hAnsi="Times New Roman" w:cs="Times New Roman"/>
          <w:sz w:val="28"/>
          <w:szCs w:val="28"/>
        </w:rPr>
        <w:t>Gazete’de</w:t>
      </w:r>
      <w:proofErr w:type="spellEnd"/>
      <w:r w:rsidR="00EE3FD8" w:rsidRPr="00127E40">
        <w:rPr>
          <w:rFonts w:ascii="Times New Roman" w:hAnsi="Times New Roman" w:cs="Times New Roman"/>
          <w:sz w:val="28"/>
          <w:szCs w:val="28"/>
        </w:rPr>
        <w:t xml:space="preserve"> yayınlanan</w:t>
      </w:r>
      <w:r w:rsidR="004D3E57" w:rsidRPr="00127E40">
        <w:rPr>
          <w:rFonts w:ascii="Times New Roman" w:hAnsi="Times New Roman" w:cs="Times New Roman"/>
          <w:sz w:val="28"/>
          <w:szCs w:val="28"/>
        </w:rPr>
        <w:t xml:space="preserve"> ve bugün </w:t>
      </w:r>
      <w:r w:rsidR="00A37B15" w:rsidRPr="00127E40">
        <w:rPr>
          <w:rFonts w:ascii="Times New Roman" w:hAnsi="Times New Roman" w:cs="Times New Roman"/>
          <w:sz w:val="28"/>
          <w:szCs w:val="28"/>
        </w:rPr>
        <w:t>(</w:t>
      </w:r>
      <w:r w:rsidR="00492760" w:rsidRPr="00127E40">
        <w:rPr>
          <w:rFonts w:ascii="Times New Roman" w:hAnsi="Times New Roman" w:cs="Times New Roman"/>
          <w:sz w:val="28"/>
          <w:szCs w:val="28"/>
        </w:rPr>
        <w:t>28.05.2014</w:t>
      </w:r>
      <w:r w:rsidR="00A37B15" w:rsidRPr="00127E40">
        <w:rPr>
          <w:rFonts w:ascii="Times New Roman" w:hAnsi="Times New Roman" w:cs="Times New Roman"/>
          <w:sz w:val="28"/>
          <w:szCs w:val="28"/>
        </w:rPr>
        <w:t>)</w:t>
      </w:r>
      <w:r w:rsidR="00492760" w:rsidRPr="00127E40">
        <w:rPr>
          <w:rFonts w:ascii="Times New Roman" w:hAnsi="Times New Roman" w:cs="Times New Roman"/>
          <w:sz w:val="28"/>
          <w:szCs w:val="28"/>
        </w:rPr>
        <w:t xml:space="preserve"> </w:t>
      </w:r>
      <w:r w:rsidR="004D3E57" w:rsidRPr="00127E40">
        <w:rPr>
          <w:rFonts w:ascii="Times New Roman" w:hAnsi="Times New Roman" w:cs="Times New Roman"/>
          <w:sz w:val="28"/>
          <w:szCs w:val="28"/>
        </w:rPr>
        <w:t>it</w:t>
      </w:r>
      <w:r w:rsidR="00492760" w:rsidRPr="00127E40">
        <w:rPr>
          <w:rFonts w:ascii="Times New Roman" w:hAnsi="Times New Roman" w:cs="Times New Roman"/>
          <w:sz w:val="28"/>
          <w:szCs w:val="28"/>
        </w:rPr>
        <w:t>i</w:t>
      </w:r>
      <w:r w:rsidR="004D3E57" w:rsidRPr="00127E40">
        <w:rPr>
          <w:rFonts w:ascii="Times New Roman" w:hAnsi="Times New Roman" w:cs="Times New Roman"/>
          <w:sz w:val="28"/>
          <w:szCs w:val="28"/>
        </w:rPr>
        <w:t>bari ile yürürlüğe giren</w:t>
      </w:r>
      <w:r w:rsidRPr="00127E40">
        <w:rPr>
          <w:rFonts w:ascii="Times New Roman" w:hAnsi="Times New Roman" w:cs="Times New Roman"/>
          <w:sz w:val="28"/>
          <w:szCs w:val="28"/>
        </w:rPr>
        <w:t xml:space="preserve"> 6502 sayılı Tüketic</w:t>
      </w:r>
      <w:r w:rsidR="00FD0816" w:rsidRPr="00127E40">
        <w:rPr>
          <w:rFonts w:ascii="Times New Roman" w:hAnsi="Times New Roman" w:cs="Times New Roman"/>
          <w:sz w:val="28"/>
          <w:szCs w:val="28"/>
        </w:rPr>
        <w:t xml:space="preserve">inin Korunması Hakkındaki Kanun ile getirilen düzenlemelerin </w:t>
      </w:r>
      <w:r w:rsidR="00EE3FD8" w:rsidRPr="00127E40">
        <w:rPr>
          <w:rFonts w:ascii="Times New Roman" w:hAnsi="Times New Roman" w:cs="Times New Roman"/>
          <w:sz w:val="28"/>
          <w:szCs w:val="28"/>
        </w:rPr>
        <w:t xml:space="preserve">Seyahat </w:t>
      </w:r>
      <w:proofErr w:type="spellStart"/>
      <w:r w:rsidR="00EE3FD8" w:rsidRPr="00127E40">
        <w:rPr>
          <w:rFonts w:ascii="Times New Roman" w:hAnsi="Times New Roman" w:cs="Times New Roman"/>
          <w:sz w:val="28"/>
          <w:szCs w:val="28"/>
        </w:rPr>
        <w:t>Acentalığı</w:t>
      </w:r>
      <w:proofErr w:type="spellEnd"/>
      <w:r w:rsidR="00910F49" w:rsidRPr="00127E40">
        <w:rPr>
          <w:rFonts w:ascii="Times New Roman" w:hAnsi="Times New Roman" w:cs="Times New Roman"/>
          <w:sz w:val="28"/>
          <w:szCs w:val="28"/>
        </w:rPr>
        <w:t xml:space="preserve"> Faaliyetleri </w:t>
      </w:r>
      <w:r w:rsidR="00EE3FD8" w:rsidRPr="00127E40">
        <w:rPr>
          <w:rFonts w:ascii="Times New Roman" w:hAnsi="Times New Roman" w:cs="Times New Roman"/>
          <w:sz w:val="28"/>
          <w:szCs w:val="28"/>
        </w:rPr>
        <w:t xml:space="preserve">üzerindeki etkileri </w:t>
      </w:r>
      <w:r w:rsidR="00816A28" w:rsidRPr="00127E40">
        <w:rPr>
          <w:rFonts w:ascii="Times New Roman" w:hAnsi="Times New Roman" w:cs="Times New Roman"/>
          <w:sz w:val="28"/>
          <w:szCs w:val="28"/>
        </w:rPr>
        <w:t>hakkındadır</w:t>
      </w:r>
      <w:r w:rsidR="00EE3FD8" w:rsidRPr="00127E40">
        <w:rPr>
          <w:rFonts w:ascii="Times New Roman" w:hAnsi="Times New Roman" w:cs="Times New Roman"/>
          <w:sz w:val="28"/>
          <w:szCs w:val="28"/>
        </w:rPr>
        <w:t>.</w:t>
      </w:r>
    </w:p>
    <w:p w:rsidR="002E59DF" w:rsidRPr="00127E40" w:rsidRDefault="002E59DF" w:rsidP="00910F49">
      <w:pPr>
        <w:spacing w:after="0" w:line="240" w:lineRule="auto"/>
        <w:ind w:firstLine="709"/>
        <w:jc w:val="both"/>
        <w:rPr>
          <w:rFonts w:ascii="Times New Roman" w:hAnsi="Times New Roman" w:cs="Times New Roman"/>
          <w:sz w:val="28"/>
          <w:szCs w:val="28"/>
        </w:rPr>
      </w:pPr>
    </w:p>
    <w:p w:rsidR="00910F49" w:rsidRPr="00127E40" w:rsidRDefault="00910F49" w:rsidP="002E59DF">
      <w:pPr>
        <w:pStyle w:val="Standard"/>
        <w:numPr>
          <w:ilvl w:val="0"/>
          <w:numId w:val="3"/>
        </w:numPr>
        <w:autoSpaceDE w:val="0"/>
        <w:ind w:left="0" w:firstLine="0"/>
        <w:jc w:val="both"/>
        <w:rPr>
          <w:rFonts w:eastAsia="TimesNewRomanPSMT" w:cs="Times New Roman"/>
          <w:color w:val="000000"/>
          <w:sz w:val="28"/>
          <w:szCs w:val="28"/>
          <w:lang w:val="tr-TR"/>
        </w:rPr>
      </w:pPr>
      <w:r w:rsidRPr="00127E40">
        <w:rPr>
          <w:rFonts w:eastAsia="TimesNewRomanPSMT" w:cs="Times New Roman"/>
          <w:color w:val="000000"/>
          <w:sz w:val="28"/>
          <w:szCs w:val="28"/>
          <w:lang w:val="tr-TR"/>
        </w:rPr>
        <w:t xml:space="preserve">6502 Sayılı yasa ile </w:t>
      </w:r>
      <w:r w:rsidRPr="00127E40">
        <w:rPr>
          <w:rFonts w:eastAsia="TimesNewRomanPS-BoldMT" w:cs="Times New Roman"/>
          <w:b/>
          <w:bCs/>
          <w:color w:val="000000"/>
          <w:sz w:val="28"/>
          <w:szCs w:val="28"/>
          <w:lang w:val="tr-TR"/>
        </w:rPr>
        <w:t xml:space="preserve">tüketici işlemi kavramı kapsamının genişletilmiş olmasıdır. 4077 Sayılı Yasanın madde 3/1-h bendinde </w:t>
      </w:r>
      <w:r w:rsidRPr="00127E40">
        <w:rPr>
          <w:rFonts w:eastAsia="TimesNewRomanPSMT" w:cs="Times New Roman"/>
          <w:color w:val="000000"/>
          <w:sz w:val="28"/>
          <w:szCs w:val="28"/>
          <w:lang w:val="tr-TR"/>
        </w:rPr>
        <w:t xml:space="preserve"> “Mal veya hizmet piyasalarında tüketici ile satıcı-sağlayıcı arasında yapılan her türlü hukuki işlemi,” şeklinde tanımlanırken; 6502 sayılı yasa ile kapsam genişletilerek, 3. madde l</w:t>
      </w:r>
      <w:proofErr w:type="gramStart"/>
      <w:r w:rsidRPr="00127E40">
        <w:rPr>
          <w:rFonts w:eastAsia="TimesNewRomanPSMT" w:cs="Times New Roman"/>
          <w:color w:val="000000"/>
          <w:sz w:val="28"/>
          <w:szCs w:val="28"/>
          <w:lang w:val="tr-TR"/>
        </w:rPr>
        <w:t>)</w:t>
      </w:r>
      <w:proofErr w:type="gramEnd"/>
      <w:r w:rsidRPr="00127E40">
        <w:rPr>
          <w:rFonts w:eastAsia="TimesNewRomanPSMT" w:cs="Times New Roman"/>
          <w:color w:val="000000"/>
          <w:sz w:val="28"/>
          <w:szCs w:val="28"/>
          <w:lang w:val="tr-TR"/>
        </w:rPr>
        <w:t xml:space="preserve"> bendinde </w:t>
      </w:r>
      <w:r w:rsidRPr="00127E40">
        <w:rPr>
          <w:rFonts w:eastAsia="TimesNewRomanPSMT" w:cs="Times New Roman"/>
          <w:i/>
          <w:color w:val="000000"/>
          <w:sz w:val="28"/>
          <w:szCs w:val="28"/>
          <w:u w:val="single"/>
          <w:lang w:val="tr-TR"/>
        </w:rPr>
        <w:t>“Mal veya hizmet piyasalarında kamu tüzel kişileri de dâhil olmak üzere ticari veya mesleki amaçlarla hareket eden veya onun adına ya da hesabına hareket eden gerçek veya tüzel kişiler ile tüketiciler arasında kurulan, eser, taşıma, simsarlık, sigorta, vekâlet, bankacılık ve benzeri sözleşmeler de dâhil olmak üzere her türlü sözleşme ve hukuki işlemi,”</w:t>
      </w:r>
      <w:r w:rsidRPr="00127E40">
        <w:rPr>
          <w:rFonts w:eastAsia="TimesNewRomanPSMT" w:cs="Times New Roman"/>
          <w:color w:val="000000"/>
          <w:sz w:val="28"/>
          <w:szCs w:val="28"/>
          <w:lang w:val="tr-TR"/>
        </w:rPr>
        <w:t xml:space="preserve"> şeklinde tanımlanmıştır. </w:t>
      </w:r>
      <w:r w:rsidRPr="00127E40">
        <w:rPr>
          <w:rFonts w:eastAsia="TimesNewRomanPSMT" w:cs="Times New Roman"/>
          <w:b/>
          <w:color w:val="000000"/>
          <w:sz w:val="28"/>
          <w:szCs w:val="28"/>
          <w:lang w:val="tr-TR"/>
        </w:rPr>
        <w:t>Böylece Tüketici işlemlerinin kapsamı genişletilerek her türlü sözleşme</w:t>
      </w:r>
      <w:r w:rsidR="007D7717">
        <w:rPr>
          <w:rFonts w:eastAsia="TimesNewRomanPSMT" w:cs="Times New Roman"/>
          <w:b/>
          <w:color w:val="000000"/>
          <w:sz w:val="28"/>
          <w:szCs w:val="28"/>
          <w:lang w:val="tr-TR"/>
        </w:rPr>
        <w:t>, Kanun</w:t>
      </w:r>
      <w:r w:rsidR="002E59DF" w:rsidRPr="00127E40">
        <w:rPr>
          <w:rFonts w:eastAsia="TimesNewRomanPSMT" w:cs="Times New Roman"/>
          <w:b/>
          <w:color w:val="000000"/>
          <w:sz w:val="28"/>
          <w:szCs w:val="28"/>
          <w:lang w:val="tr-TR"/>
        </w:rPr>
        <w:t xml:space="preserve"> </w:t>
      </w:r>
      <w:r w:rsidR="007D7717" w:rsidRPr="00127E40">
        <w:rPr>
          <w:rFonts w:eastAsia="TimesNewRomanPSMT" w:cs="Times New Roman"/>
          <w:b/>
          <w:color w:val="000000"/>
          <w:sz w:val="28"/>
          <w:szCs w:val="28"/>
          <w:lang w:val="tr-TR"/>
        </w:rPr>
        <w:t>kapsam</w:t>
      </w:r>
      <w:r w:rsidR="007D7717">
        <w:rPr>
          <w:rFonts w:eastAsia="TimesNewRomanPSMT" w:cs="Times New Roman"/>
          <w:b/>
          <w:color w:val="000000"/>
          <w:sz w:val="28"/>
          <w:szCs w:val="28"/>
          <w:lang w:val="tr-TR"/>
        </w:rPr>
        <w:t>ı</w:t>
      </w:r>
      <w:r w:rsidR="007D7717" w:rsidRPr="00127E40">
        <w:rPr>
          <w:rFonts w:eastAsia="TimesNewRomanPSMT" w:cs="Times New Roman"/>
          <w:b/>
          <w:color w:val="000000"/>
          <w:sz w:val="28"/>
          <w:szCs w:val="28"/>
          <w:lang w:val="tr-TR"/>
        </w:rPr>
        <w:t xml:space="preserve"> </w:t>
      </w:r>
      <w:r w:rsidR="002E59DF" w:rsidRPr="00127E40">
        <w:rPr>
          <w:rFonts w:eastAsia="TimesNewRomanPSMT" w:cs="Times New Roman"/>
          <w:b/>
          <w:color w:val="000000"/>
          <w:sz w:val="28"/>
          <w:szCs w:val="28"/>
          <w:lang w:val="tr-TR"/>
        </w:rPr>
        <w:t>içerisine alınmıştır.</w:t>
      </w:r>
      <w:r w:rsidR="002E59DF" w:rsidRPr="00127E40">
        <w:rPr>
          <w:rFonts w:eastAsia="TimesNewRomanPSMT" w:cs="Times New Roman"/>
          <w:color w:val="000000"/>
          <w:sz w:val="28"/>
          <w:szCs w:val="28"/>
          <w:lang w:val="tr-TR"/>
        </w:rPr>
        <w:t xml:space="preserve"> </w:t>
      </w:r>
      <w:r w:rsidRPr="00127E40">
        <w:rPr>
          <w:rFonts w:eastAsia="TimesNewRomanPSMT" w:cs="Times New Roman"/>
          <w:color w:val="000000"/>
          <w:sz w:val="28"/>
          <w:szCs w:val="28"/>
          <w:lang w:val="tr-TR"/>
        </w:rPr>
        <w:t xml:space="preserve"> </w:t>
      </w:r>
    </w:p>
    <w:p w:rsidR="002E59DF" w:rsidRPr="00127E40" w:rsidRDefault="002E59DF" w:rsidP="002E59DF">
      <w:pPr>
        <w:pStyle w:val="Standard"/>
        <w:autoSpaceDE w:val="0"/>
        <w:jc w:val="both"/>
        <w:rPr>
          <w:rFonts w:eastAsia="TimesNewRomanPSMT" w:cs="Times New Roman"/>
          <w:color w:val="000000"/>
          <w:sz w:val="28"/>
          <w:szCs w:val="28"/>
          <w:lang w:val="tr-TR"/>
        </w:rPr>
      </w:pPr>
    </w:p>
    <w:p w:rsidR="00C27A95" w:rsidRPr="006E25FC" w:rsidRDefault="002E59DF" w:rsidP="00325F4C">
      <w:pPr>
        <w:pStyle w:val="Standard"/>
        <w:numPr>
          <w:ilvl w:val="0"/>
          <w:numId w:val="3"/>
        </w:numPr>
        <w:autoSpaceDE w:val="0"/>
        <w:ind w:left="0" w:firstLine="0"/>
        <w:jc w:val="both"/>
        <w:rPr>
          <w:rFonts w:eastAsia="TimesNewRomanPSMT" w:cs="Times New Roman"/>
          <w:color w:val="000000"/>
          <w:sz w:val="28"/>
          <w:szCs w:val="28"/>
          <w:lang w:val="tr-TR"/>
        </w:rPr>
      </w:pPr>
      <w:r w:rsidRPr="006E25FC">
        <w:rPr>
          <w:rFonts w:eastAsia="TimesNewRomanPSMT" w:cs="Times New Roman"/>
          <w:color w:val="000000"/>
          <w:sz w:val="28"/>
          <w:szCs w:val="28"/>
          <w:lang w:val="tr-TR"/>
        </w:rPr>
        <w:t xml:space="preserve">6502 Sayılı Yasanın </w:t>
      </w:r>
      <w:r w:rsidRPr="006E25FC">
        <w:rPr>
          <w:rFonts w:eastAsia="TimesNewRomanPSMT" w:cs="Times New Roman"/>
          <w:b/>
          <w:color w:val="000000"/>
          <w:sz w:val="28"/>
          <w:szCs w:val="28"/>
          <w:lang w:val="tr-TR"/>
        </w:rPr>
        <w:t>“Temel İlkeler”</w:t>
      </w:r>
      <w:r w:rsidRPr="006E25FC">
        <w:rPr>
          <w:rFonts w:eastAsia="TimesNewRomanPSMT" w:cs="Times New Roman"/>
          <w:color w:val="000000"/>
          <w:sz w:val="28"/>
          <w:szCs w:val="28"/>
          <w:lang w:val="tr-TR"/>
        </w:rPr>
        <w:t xml:space="preserve"> başlıklı 4. Maddesi, söz konusu Kanun kapsamında olan tüm sözleşmelerde uygulanacak ilkeleri belirlemiştir. </w:t>
      </w:r>
      <w:r w:rsidR="00325F4C" w:rsidRPr="006E25FC">
        <w:rPr>
          <w:rFonts w:eastAsia="TimesNewRomanPSMT" w:cs="Times New Roman"/>
          <w:color w:val="000000"/>
          <w:sz w:val="28"/>
          <w:szCs w:val="28"/>
          <w:lang w:val="tr-TR"/>
        </w:rPr>
        <w:t xml:space="preserve">Bu maddeye göre; sözleşmeler açık, anlaşılır, sade bir dilde ve en az 12 punto büyüklüğünde düzenlenmelidir. </w:t>
      </w:r>
      <w:proofErr w:type="gramStart"/>
      <w:r w:rsidR="00325F4C" w:rsidRPr="006E25FC">
        <w:rPr>
          <w:rFonts w:eastAsia="TimesNewRomanPSMT" w:cs="Times New Roman"/>
          <w:color w:val="000000"/>
          <w:sz w:val="28"/>
          <w:szCs w:val="28"/>
          <w:lang w:val="tr-TR"/>
        </w:rPr>
        <w:t>Sözleşmenin bir nüshası yazılı veya kalıcı veri saklayıcısı</w:t>
      </w:r>
      <w:r w:rsidR="006E25FC" w:rsidRPr="006E25FC">
        <w:rPr>
          <w:rFonts w:eastAsia="TimesNewRomanPSMT" w:cs="Times New Roman"/>
          <w:color w:val="000000"/>
          <w:sz w:val="28"/>
          <w:szCs w:val="28"/>
          <w:lang w:val="tr-TR"/>
        </w:rPr>
        <w:t xml:space="preserve"> (</w:t>
      </w:r>
      <w:r w:rsidR="006E25FC" w:rsidRPr="006E25FC">
        <w:rPr>
          <w:rFonts w:eastAsia="TimesNewRomanPSMT" w:cs="Times New Roman"/>
          <w:i/>
          <w:color w:val="000000"/>
          <w:sz w:val="22"/>
          <w:szCs w:val="22"/>
          <w:lang w:val="tr-TR"/>
        </w:rPr>
        <w:t>Tüketicinin gönderdiği veya kendisine gönderilen bilgiyi, bu bilginin amacına uygun olarak makul bir süre incelemesine elverecek şekilde kaydedilmesini ve değiştirilmeden kopyalanmasını sağlayan ve bu bilgiye aynen ulaşılmasına imkân veren kısa mesaj, elektronik posta, internet, disk, CD, DVD, hafıza kartı ve benzeri her türlü araç veya ortamı)</w:t>
      </w:r>
      <w:r w:rsidR="006E25FC" w:rsidRPr="006E25FC">
        <w:rPr>
          <w:rFonts w:eastAsia="TimesNewRomanPSMT" w:cs="Times New Roman"/>
          <w:color w:val="000000"/>
          <w:sz w:val="28"/>
          <w:szCs w:val="28"/>
        </w:rPr>
        <w:t xml:space="preserve"> </w:t>
      </w:r>
      <w:r w:rsidR="00325F4C" w:rsidRPr="006E25FC">
        <w:rPr>
          <w:rFonts w:eastAsia="TimesNewRomanPSMT" w:cs="Times New Roman"/>
          <w:color w:val="000000"/>
          <w:sz w:val="28"/>
          <w:szCs w:val="28"/>
          <w:lang w:val="tr-TR"/>
        </w:rPr>
        <w:t xml:space="preserve">ile tüketiciye verilmek zorundadır ve sözleşmenin bir örneğinin verildiğinin ispatı düzenleyene aittir.  </w:t>
      </w:r>
      <w:proofErr w:type="gramEnd"/>
      <w:r w:rsidR="00325F4C" w:rsidRPr="006E25FC">
        <w:rPr>
          <w:rFonts w:eastAsia="TimesNewRomanPSMT" w:cs="Times New Roman"/>
          <w:color w:val="000000"/>
          <w:sz w:val="28"/>
          <w:szCs w:val="28"/>
          <w:lang w:val="tr-TR"/>
        </w:rPr>
        <w:t xml:space="preserve">Sözleşmelerde, tüketici aleyhine sonradan ve tek taraflı değişiklik yapılamayacaktır. </w:t>
      </w:r>
      <w:r w:rsidR="00C27A95" w:rsidRPr="006E25FC">
        <w:rPr>
          <w:rFonts w:eastAsia="TimesNewRomanPSMT" w:cs="Times New Roman"/>
          <w:color w:val="000000"/>
          <w:sz w:val="28"/>
          <w:szCs w:val="28"/>
          <w:lang w:val="tr-TR"/>
        </w:rPr>
        <w:t>Tüketiciden; kendisine sunulan mal veya hizmet kapsamında haklı olarak yapılmasını beklediği ve sözleşmeyi düzenleyenin yasal yükümlülükleri arasında yer alan edimler ile sözleşmeyi düzenleyenin kendi menfaati doğrultusunda yapmış olduğu masraflar için ek bir bedelin talep edilemeyeceği,</w:t>
      </w:r>
    </w:p>
    <w:p w:rsidR="00A07BAC" w:rsidRPr="00127E40" w:rsidRDefault="00A07BAC" w:rsidP="00C27A95">
      <w:pPr>
        <w:pStyle w:val="Standard"/>
        <w:jc w:val="both"/>
        <w:rPr>
          <w:rFonts w:eastAsia="TimesNewRomanPSMT" w:cs="Times New Roman"/>
          <w:color w:val="000000"/>
          <w:sz w:val="28"/>
          <w:szCs w:val="28"/>
          <w:lang w:val="tr-TR"/>
        </w:rPr>
      </w:pPr>
    </w:p>
    <w:p w:rsidR="00A07BAC" w:rsidRPr="00127E40" w:rsidRDefault="00A07BAC" w:rsidP="00A07BAC">
      <w:pPr>
        <w:pStyle w:val="Standard"/>
        <w:numPr>
          <w:ilvl w:val="0"/>
          <w:numId w:val="3"/>
        </w:numPr>
        <w:autoSpaceDE w:val="0"/>
        <w:ind w:left="0" w:firstLine="0"/>
        <w:jc w:val="both"/>
        <w:rPr>
          <w:rFonts w:eastAsia="TimesNewRomanPSMT" w:cs="Times New Roman"/>
          <w:color w:val="000000"/>
          <w:sz w:val="28"/>
          <w:szCs w:val="28"/>
          <w:lang w:val="tr-TR"/>
        </w:rPr>
      </w:pPr>
      <w:r w:rsidRPr="00127E40">
        <w:rPr>
          <w:rFonts w:eastAsia="TimesNewRomanPSMT" w:cs="Times New Roman"/>
          <w:color w:val="000000"/>
          <w:sz w:val="28"/>
          <w:szCs w:val="28"/>
          <w:lang w:val="tr-TR"/>
        </w:rPr>
        <w:t xml:space="preserve">6502 Sayılı Yasa 5. maddesiyle, 4077 sayılı Kanunun sözleşmedeki haksız şartlara ilişkin 6. Maddesi yeniden kaleme alınmıştır. </w:t>
      </w:r>
      <w:r w:rsidR="00325F4C">
        <w:rPr>
          <w:rFonts w:eastAsia="TimesNewRomanPSMT" w:cs="Times New Roman"/>
          <w:color w:val="000000"/>
          <w:sz w:val="28"/>
          <w:szCs w:val="28"/>
          <w:lang w:val="tr-TR"/>
        </w:rPr>
        <w:t>T</w:t>
      </w:r>
      <w:r w:rsidRPr="00127E40">
        <w:rPr>
          <w:rFonts w:eastAsia="TimesNewRomanPSMT" w:cs="Times New Roman"/>
          <w:color w:val="000000"/>
          <w:sz w:val="28"/>
          <w:szCs w:val="28"/>
          <w:lang w:val="tr-TR"/>
        </w:rPr>
        <w:t xml:space="preserve">ek taraflı olarak sözleşmeye konulan, üzerinde pazarlık dahi edilmeden kabul edilmek zorunda kalınan ve </w:t>
      </w:r>
      <w:r w:rsidR="00325F4C">
        <w:rPr>
          <w:rFonts w:eastAsia="TimesNewRomanPSMT" w:cs="Times New Roman"/>
          <w:color w:val="000000"/>
          <w:sz w:val="28"/>
          <w:szCs w:val="28"/>
          <w:lang w:val="tr-TR"/>
        </w:rPr>
        <w:t xml:space="preserve">dürüstlük kuralına aykırı şekilde </w:t>
      </w:r>
      <w:r w:rsidRPr="00127E40">
        <w:rPr>
          <w:rFonts w:eastAsia="TimesNewRomanPSMT" w:cs="Times New Roman"/>
          <w:color w:val="000000"/>
          <w:sz w:val="28"/>
          <w:szCs w:val="28"/>
          <w:lang w:val="tr-TR"/>
        </w:rPr>
        <w:t xml:space="preserve">tüketicinin aleyhine olan </w:t>
      </w:r>
      <w:r w:rsidR="00325F4C">
        <w:rPr>
          <w:rFonts w:eastAsia="TimesNewRomanPSMT" w:cs="Times New Roman"/>
          <w:color w:val="000000"/>
          <w:sz w:val="28"/>
          <w:szCs w:val="28"/>
          <w:lang w:val="tr-TR"/>
        </w:rPr>
        <w:t>şartlar haksız şart olarak belirlenmiştir. Sözleşmede bulunan haksız</w:t>
      </w:r>
      <w:r w:rsidR="00DC0237">
        <w:rPr>
          <w:rFonts w:eastAsia="TimesNewRomanPSMT" w:cs="Times New Roman"/>
          <w:color w:val="000000"/>
          <w:sz w:val="28"/>
          <w:szCs w:val="28"/>
          <w:lang w:val="tr-TR"/>
        </w:rPr>
        <w:t xml:space="preserve"> </w:t>
      </w:r>
      <w:r w:rsidR="00325F4C">
        <w:rPr>
          <w:rFonts w:eastAsia="TimesNewRomanPSMT" w:cs="Times New Roman"/>
          <w:color w:val="000000"/>
          <w:sz w:val="28"/>
          <w:szCs w:val="28"/>
          <w:lang w:val="tr-TR"/>
        </w:rPr>
        <w:t xml:space="preserve">şartların kesin olarak hükümsüz olduğu düzenlenmiştir. Haksız şart dışındaki hükümler geçerliliğini koruyacaktır.  </w:t>
      </w:r>
    </w:p>
    <w:p w:rsidR="00A07BAC" w:rsidRPr="00127E40" w:rsidRDefault="00A07BAC" w:rsidP="00A07BAC">
      <w:pPr>
        <w:pStyle w:val="Standard"/>
        <w:autoSpaceDE w:val="0"/>
        <w:jc w:val="both"/>
        <w:rPr>
          <w:rFonts w:eastAsia="TimesNewRomanPSMT" w:cs="Times New Roman"/>
          <w:color w:val="000000"/>
          <w:sz w:val="28"/>
          <w:szCs w:val="28"/>
          <w:lang w:val="tr-TR"/>
        </w:rPr>
      </w:pPr>
    </w:p>
    <w:p w:rsidR="00A07BAC" w:rsidRDefault="00A07BAC" w:rsidP="00A07BAC">
      <w:pPr>
        <w:pStyle w:val="Standard"/>
        <w:numPr>
          <w:ilvl w:val="0"/>
          <w:numId w:val="3"/>
        </w:numPr>
        <w:autoSpaceDE w:val="0"/>
        <w:ind w:left="0" w:firstLine="0"/>
        <w:jc w:val="both"/>
        <w:rPr>
          <w:rFonts w:eastAsia="TimesNewRomanPSMT" w:cs="Times New Roman"/>
          <w:color w:val="000000"/>
          <w:sz w:val="28"/>
          <w:szCs w:val="28"/>
          <w:lang w:val="tr-TR"/>
        </w:rPr>
      </w:pPr>
      <w:r w:rsidRPr="00127E40">
        <w:rPr>
          <w:rFonts w:eastAsia="TimesNewRomanPSMT" w:cs="Times New Roman"/>
          <w:color w:val="000000"/>
          <w:sz w:val="28"/>
          <w:szCs w:val="28"/>
          <w:lang w:val="tr-TR"/>
        </w:rPr>
        <w:t xml:space="preserve">4077 sayılı yasaya 06.03.2003 tarihinde eklenen </w:t>
      </w:r>
      <w:r w:rsidRPr="00127E40">
        <w:rPr>
          <w:rFonts w:eastAsia="TimesNewRomanPS-BoldMT" w:cs="Times New Roman"/>
          <w:b/>
          <w:bCs/>
          <w:color w:val="000000"/>
          <w:sz w:val="28"/>
          <w:szCs w:val="28"/>
          <w:lang w:val="tr-TR"/>
        </w:rPr>
        <w:t>Ayıplı Hizmet</w:t>
      </w:r>
      <w:r w:rsidRPr="00127E40">
        <w:rPr>
          <w:rFonts w:eastAsia="TimesNewRomanPSMT" w:cs="Times New Roman"/>
          <w:color w:val="000000"/>
          <w:sz w:val="28"/>
          <w:szCs w:val="28"/>
          <w:lang w:val="tr-TR"/>
        </w:rPr>
        <w:t xml:space="preserve">i </w:t>
      </w:r>
      <w:r w:rsidRPr="00127E40">
        <w:rPr>
          <w:rFonts w:eastAsia="TimesNewRomanPSMT" w:cs="Times New Roman"/>
          <w:color w:val="000000"/>
          <w:sz w:val="28"/>
          <w:szCs w:val="28"/>
          <w:lang w:val="tr-TR"/>
        </w:rPr>
        <w:lastRenderedPageBreak/>
        <w:t xml:space="preserve">düzenleyen 4/A maddesi, 6502 sayılı yasada, 13. maddede Ayıplı Hizmet, 14. maddede Ayıplı hizmetten sorumluluk, 15. Maddede Tüketicinin seçimlik hakları ve 16. maddede Zamanaşımı başlıklarıyla yer almıştır. </w:t>
      </w:r>
    </w:p>
    <w:p w:rsidR="00127E40" w:rsidRDefault="00127E40" w:rsidP="00A07BAC">
      <w:pPr>
        <w:pStyle w:val="Standard"/>
        <w:autoSpaceDE w:val="0"/>
        <w:jc w:val="both"/>
        <w:rPr>
          <w:rFonts w:eastAsia="TimesNewRomanPSMT" w:cs="Times New Roman"/>
          <w:color w:val="000000"/>
          <w:sz w:val="28"/>
          <w:szCs w:val="28"/>
          <w:lang w:val="tr-TR"/>
        </w:rPr>
      </w:pPr>
    </w:p>
    <w:p w:rsidR="00127E40" w:rsidRDefault="00127E40" w:rsidP="00A07BAC">
      <w:pPr>
        <w:pStyle w:val="Standard"/>
        <w:autoSpaceDE w:val="0"/>
        <w:jc w:val="both"/>
        <w:rPr>
          <w:rFonts w:eastAsia="TimesNewRomanPSMT" w:cs="Times New Roman"/>
          <w:color w:val="000000"/>
          <w:sz w:val="28"/>
          <w:szCs w:val="28"/>
          <w:lang w:val="tr-TR"/>
        </w:rPr>
      </w:pPr>
      <w:r>
        <w:rPr>
          <w:rFonts w:eastAsia="TimesNewRomanPSMT" w:cs="Times New Roman"/>
          <w:color w:val="000000"/>
          <w:sz w:val="28"/>
          <w:szCs w:val="28"/>
          <w:lang w:val="tr-TR"/>
        </w:rPr>
        <w:t>A</w:t>
      </w:r>
      <w:r w:rsidR="00A07BAC" w:rsidRPr="00127E40">
        <w:rPr>
          <w:rFonts w:eastAsia="TimesNewRomanPSMT" w:cs="Times New Roman"/>
          <w:color w:val="000000"/>
          <w:sz w:val="28"/>
          <w:szCs w:val="28"/>
          <w:lang w:val="tr-TR"/>
        </w:rPr>
        <w:t>yıplı hizmet, “Ayıplı hizmet, sözleşmede belirlenen süre içinde başlamaması veya taraflarca kararlaştırılmış olan ve objektif olarak sahip olması gereken özellikleri taşımaması nedeniyle sözleşmeye aykırı olan hizmettir.</w:t>
      </w:r>
      <w:r w:rsidR="00DC0237">
        <w:rPr>
          <w:rFonts w:eastAsia="TimesNewRomanPSMT" w:cs="Times New Roman"/>
          <w:color w:val="000000"/>
          <w:sz w:val="28"/>
          <w:szCs w:val="28"/>
          <w:lang w:val="tr-TR"/>
        </w:rPr>
        <w:t xml:space="preserve"> </w:t>
      </w:r>
      <w:r w:rsidR="00A07BAC" w:rsidRPr="00127E40">
        <w:rPr>
          <w:rFonts w:eastAsia="TimesNewRomanPSMT" w:cs="Times New Roman"/>
          <w:color w:val="000000"/>
          <w:sz w:val="28"/>
          <w:szCs w:val="28"/>
          <w:lang w:val="tr-TR"/>
        </w:rPr>
        <w:t xml:space="preserve">Hizmet sağlayıcısı tarafından bildirilen, internet </w:t>
      </w:r>
      <w:proofErr w:type="spellStart"/>
      <w:r w:rsidR="00A07BAC" w:rsidRPr="00127E40">
        <w:rPr>
          <w:rFonts w:eastAsia="TimesNewRomanPSMT" w:cs="Times New Roman"/>
          <w:color w:val="000000"/>
          <w:sz w:val="28"/>
          <w:szCs w:val="28"/>
          <w:lang w:val="tr-TR"/>
        </w:rPr>
        <w:t>portalında</w:t>
      </w:r>
      <w:proofErr w:type="spellEnd"/>
      <w:r w:rsidR="00A07BAC" w:rsidRPr="00127E40">
        <w:rPr>
          <w:rFonts w:eastAsia="TimesNewRomanPSMT" w:cs="Times New Roman"/>
          <w:color w:val="000000"/>
          <w:sz w:val="28"/>
          <w:szCs w:val="28"/>
          <w:lang w:val="tr-TR"/>
        </w:rPr>
        <w:t xml:space="preserve"> veya reklam ve ilanlarında yer alan özellikleri taşımayan ya da yararlanma amacı bakımından değerini veya tüketicinin ondan makul olarak beklediği faydaları azaltan veya ortadan kaldıran maddi, hukuki veya ekonomik eksiklikler içeren hizmetler</w:t>
      </w:r>
      <w:r w:rsidRPr="00127E40">
        <w:rPr>
          <w:rFonts w:eastAsia="TimesNewRomanPSMT" w:cs="Times New Roman"/>
          <w:color w:val="000000"/>
          <w:sz w:val="28"/>
          <w:szCs w:val="28"/>
          <w:lang w:val="tr-TR"/>
        </w:rPr>
        <w:t xml:space="preserve"> </w:t>
      </w:r>
      <w:r w:rsidR="00A07BAC" w:rsidRPr="00127E40">
        <w:rPr>
          <w:rFonts w:eastAsia="TimesNewRomanPSMT" w:cs="Times New Roman"/>
          <w:color w:val="000000"/>
          <w:sz w:val="28"/>
          <w:szCs w:val="28"/>
          <w:lang w:val="tr-TR"/>
        </w:rPr>
        <w:t xml:space="preserve">ayıplıdır.” şeklinde tanımlanmıştır. </w:t>
      </w:r>
    </w:p>
    <w:p w:rsidR="00127E40" w:rsidRDefault="00127E40" w:rsidP="00A07BAC">
      <w:pPr>
        <w:pStyle w:val="Standard"/>
        <w:autoSpaceDE w:val="0"/>
        <w:jc w:val="both"/>
        <w:rPr>
          <w:rFonts w:eastAsia="TimesNewRomanPSMT" w:cs="Times New Roman"/>
          <w:color w:val="000000"/>
          <w:sz w:val="28"/>
          <w:szCs w:val="28"/>
          <w:lang w:val="tr-TR"/>
        </w:rPr>
      </w:pPr>
    </w:p>
    <w:p w:rsidR="00127E40" w:rsidRDefault="00095FE6" w:rsidP="00A07BAC">
      <w:pPr>
        <w:pStyle w:val="Standard"/>
        <w:autoSpaceDE w:val="0"/>
        <w:jc w:val="both"/>
        <w:rPr>
          <w:rFonts w:eastAsia="TimesNewRomanPSMT" w:cs="Times New Roman"/>
          <w:color w:val="000000"/>
          <w:sz w:val="28"/>
          <w:szCs w:val="28"/>
          <w:lang w:val="tr-TR"/>
        </w:rPr>
      </w:pPr>
      <w:r w:rsidRPr="00095FE6">
        <w:rPr>
          <w:rFonts w:eastAsia="TimesNewRomanPSMT" w:cs="Times New Roman"/>
          <w:color w:val="000000"/>
          <w:sz w:val="28"/>
          <w:szCs w:val="28"/>
          <w:lang w:val="tr-TR"/>
        </w:rPr>
        <w:t>Kanun’un 14. Maddesinde, sağlayıcının hizmeti sözleşmeye uygun olarak ifa etmekle yükümlü olduğu düzenlenmiştir. Ancak sağlayıcının, kendisinden kaynaklanmayan reklam yoluyla yapılan açıklamalardan haberdar olmadığını ve haberdar olmasının da kendisinden beklenemeyeceğini veya yapılan açıklamanın içeriğinin hizmet sözleşmesinin kurulduğu tarihte düzeltilmiş olduğunu veya hizmet sözleşmesinin kurulması kararının bu açıklama ile bağlantı içermediğini ispatlaması halinde açıklamanın içeriği ile bağlı olmayacağı düzenlenmiştir.</w:t>
      </w:r>
    </w:p>
    <w:p w:rsidR="00095FE6" w:rsidRDefault="00095FE6" w:rsidP="00A07BAC">
      <w:pPr>
        <w:pStyle w:val="Standard"/>
        <w:autoSpaceDE w:val="0"/>
        <w:jc w:val="both"/>
        <w:rPr>
          <w:rFonts w:eastAsia="TimesNewRomanPSMT" w:cs="Times New Roman"/>
          <w:color w:val="000000"/>
          <w:sz w:val="28"/>
          <w:szCs w:val="28"/>
          <w:lang w:val="tr-TR"/>
        </w:rPr>
      </w:pPr>
    </w:p>
    <w:p w:rsidR="00A07BAC" w:rsidRPr="00127E40" w:rsidRDefault="00A07BAC" w:rsidP="00A07BAC">
      <w:pPr>
        <w:pStyle w:val="Standard"/>
        <w:autoSpaceDE w:val="0"/>
        <w:jc w:val="both"/>
        <w:rPr>
          <w:rFonts w:eastAsia="TimesNewRomanPSMT" w:cs="Times New Roman"/>
          <w:color w:val="000000"/>
          <w:sz w:val="28"/>
          <w:szCs w:val="28"/>
          <w:lang w:val="tr-TR"/>
        </w:rPr>
      </w:pPr>
      <w:r w:rsidRPr="00127E40">
        <w:rPr>
          <w:rFonts w:eastAsia="TimesNewRomanPSMT" w:cs="Times New Roman"/>
          <w:color w:val="000000"/>
          <w:sz w:val="28"/>
          <w:szCs w:val="28"/>
          <w:lang w:val="tr-TR"/>
        </w:rPr>
        <w:t>Tüketicinin seçiml</w:t>
      </w:r>
      <w:r w:rsidR="00127E40">
        <w:rPr>
          <w:rFonts w:eastAsia="TimesNewRomanPSMT" w:cs="Times New Roman"/>
          <w:color w:val="000000"/>
          <w:sz w:val="28"/>
          <w:szCs w:val="28"/>
          <w:lang w:val="tr-TR"/>
        </w:rPr>
        <w:t xml:space="preserve">ik hakları başlıklı 15. Maddesi </w:t>
      </w:r>
      <w:r w:rsidRPr="00127E40">
        <w:rPr>
          <w:rFonts w:eastAsia="TimesNewRomanPSMT" w:cs="Times New Roman"/>
          <w:color w:val="000000"/>
          <w:sz w:val="28"/>
          <w:szCs w:val="28"/>
          <w:lang w:val="tr-TR"/>
        </w:rPr>
        <w:t>ayıplı hizmette tüketicinin dört</w:t>
      </w:r>
    </w:p>
    <w:p w:rsidR="00A07BAC" w:rsidRPr="00127E40" w:rsidRDefault="00A07BAC" w:rsidP="00A07BAC">
      <w:pPr>
        <w:pStyle w:val="Standard"/>
        <w:autoSpaceDE w:val="0"/>
        <w:jc w:val="both"/>
        <w:rPr>
          <w:rFonts w:eastAsia="TimesNewRomanPSMT" w:cs="Times New Roman"/>
          <w:color w:val="000000"/>
          <w:sz w:val="28"/>
          <w:szCs w:val="28"/>
          <w:lang w:val="tr-TR"/>
        </w:rPr>
      </w:pPr>
      <w:proofErr w:type="gramStart"/>
      <w:r w:rsidRPr="00127E40">
        <w:rPr>
          <w:rFonts w:eastAsia="TimesNewRomanPSMT" w:cs="Times New Roman"/>
          <w:color w:val="000000"/>
          <w:sz w:val="28"/>
          <w:szCs w:val="28"/>
          <w:lang w:val="tr-TR"/>
        </w:rPr>
        <w:t>seçimlik</w:t>
      </w:r>
      <w:proofErr w:type="gramEnd"/>
      <w:r w:rsidRPr="00127E40">
        <w:rPr>
          <w:rFonts w:eastAsia="TimesNewRomanPSMT" w:cs="Times New Roman"/>
          <w:color w:val="000000"/>
          <w:sz w:val="28"/>
          <w:szCs w:val="28"/>
          <w:lang w:val="tr-TR"/>
        </w:rPr>
        <w:t xml:space="preserve"> hakkı</w:t>
      </w:r>
      <w:r w:rsidR="00127E40">
        <w:rPr>
          <w:rFonts w:eastAsia="TimesNewRomanPSMT" w:cs="Times New Roman"/>
          <w:color w:val="000000"/>
          <w:sz w:val="28"/>
          <w:szCs w:val="28"/>
          <w:lang w:val="tr-TR"/>
        </w:rPr>
        <w:t xml:space="preserve">nı düzenlemektedir. </w:t>
      </w:r>
      <w:r w:rsidRPr="00127E40">
        <w:rPr>
          <w:rFonts w:eastAsia="TimesNewRomanPSMT" w:cs="Times New Roman"/>
          <w:color w:val="000000"/>
          <w:sz w:val="28"/>
          <w:szCs w:val="28"/>
          <w:lang w:val="tr-TR"/>
        </w:rPr>
        <w:t xml:space="preserve">Bunlar; </w:t>
      </w:r>
      <w:r w:rsidR="00095FE6">
        <w:rPr>
          <w:rFonts w:eastAsia="TimesNewRomanPSMT" w:cs="Times New Roman"/>
          <w:color w:val="000000"/>
          <w:sz w:val="28"/>
          <w:szCs w:val="28"/>
          <w:lang w:val="tr-TR"/>
        </w:rPr>
        <w:t>1- H</w:t>
      </w:r>
      <w:r w:rsidRPr="00127E40">
        <w:rPr>
          <w:rFonts w:eastAsia="TimesNewRomanPSMT" w:cs="Times New Roman"/>
          <w:color w:val="000000"/>
          <w:sz w:val="28"/>
          <w:szCs w:val="28"/>
          <w:lang w:val="tr-TR"/>
        </w:rPr>
        <w:t xml:space="preserve">izmetin yeniden </w:t>
      </w:r>
      <w:r w:rsidR="00095FE6">
        <w:rPr>
          <w:rFonts w:eastAsia="TimesNewRomanPSMT" w:cs="Times New Roman"/>
          <w:color w:val="000000"/>
          <w:sz w:val="28"/>
          <w:szCs w:val="28"/>
          <w:lang w:val="tr-TR"/>
        </w:rPr>
        <w:t>görülmesini</w:t>
      </w:r>
      <w:r w:rsidRPr="00127E40">
        <w:rPr>
          <w:rFonts w:eastAsia="TimesNewRomanPSMT" w:cs="Times New Roman"/>
          <w:color w:val="000000"/>
          <w:sz w:val="28"/>
          <w:szCs w:val="28"/>
          <w:lang w:val="tr-TR"/>
        </w:rPr>
        <w:t xml:space="preserve"> talep </w:t>
      </w:r>
      <w:proofErr w:type="gramStart"/>
      <w:r w:rsidRPr="00127E40">
        <w:rPr>
          <w:rFonts w:eastAsia="TimesNewRomanPSMT" w:cs="Times New Roman"/>
          <w:color w:val="000000"/>
          <w:sz w:val="28"/>
          <w:szCs w:val="28"/>
          <w:lang w:val="tr-TR"/>
        </w:rPr>
        <w:t xml:space="preserve">etmek </w:t>
      </w:r>
      <w:r w:rsidR="00095FE6">
        <w:rPr>
          <w:rFonts w:eastAsia="TimesNewRomanPSMT" w:cs="Times New Roman"/>
          <w:color w:val="000000"/>
          <w:sz w:val="28"/>
          <w:szCs w:val="28"/>
          <w:lang w:val="tr-TR"/>
        </w:rPr>
        <w:t xml:space="preserve"> 2</w:t>
      </w:r>
      <w:proofErr w:type="gramEnd"/>
      <w:r w:rsidR="00095FE6">
        <w:rPr>
          <w:rFonts w:eastAsia="TimesNewRomanPSMT" w:cs="Times New Roman"/>
          <w:color w:val="000000"/>
          <w:sz w:val="28"/>
          <w:szCs w:val="28"/>
          <w:lang w:val="tr-TR"/>
        </w:rPr>
        <w:t>- Ü</w:t>
      </w:r>
      <w:r w:rsidRPr="00127E40">
        <w:rPr>
          <w:rFonts w:eastAsia="TimesNewRomanPSMT" w:cs="Times New Roman"/>
          <w:color w:val="000000"/>
          <w:sz w:val="28"/>
          <w:szCs w:val="28"/>
          <w:lang w:val="tr-TR"/>
        </w:rPr>
        <w:t xml:space="preserve">cretsiz onarım </w:t>
      </w:r>
      <w:r w:rsidR="00095FE6">
        <w:rPr>
          <w:rFonts w:eastAsia="TimesNewRomanPSMT" w:cs="Times New Roman"/>
          <w:color w:val="000000"/>
          <w:sz w:val="28"/>
          <w:szCs w:val="28"/>
          <w:lang w:val="tr-TR"/>
        </w:rPr>
        <w:t xml:space="preserve">talebi 3- Ayıp oranında bedelden indirim 4- Sözleşmeden dönme </w:t>
      </w:r>
      <w:r w:rsidR="00127E40">
        <w:rPr>
          <w:rFonts w:eastAsia="TimesNewRomanPSMT" w:cs="Times New Roman"/>
          <w:color w:val="000000"/>
          <w:sz w:val="28"/>
          <w:szCs w:val="28"/>
          <w:lang w:val="tr-TR"/>
        </w:rPr>
        <w:t xml:space="preserve">haklardır. </w:t>
      </w:r>
      <w:r w:rsidRPr="00127E40">
        <w:rPr>
          <w:rFonts w:eastAsia="TimesNewRomanPSMT" w:cs="Times New Roman"/>
          <w:color w:val="000000"/>
          <w:sz w:val="28"/>
          <w:szCs w:val="28"/>
          <w:lang w:val="tr-TR"/>
        </w:rPr>
        <w:t>Tüketici</w:t>
      </w:r>
      <w:r w:rsidR="00127E40" w:rsidRPr="00127E40">
        <w:rPr>
          <w:rFonts w:eastAsia="TimesNewRomanPSMT" w:cs="Times New Roman"/>
          <w:color w:val="000000"/>
          <w:sz w:val="28"/>
          <w:szCs w:val="28"/>
          <w:lang w:val="tr-TR"/>
        </w:rPr>
        <w:t xml:space="preserve"> </w:t>
      </w:r>
      <w:r w:rsidRPr="00127E40">
        <w:rPr>
          <w:rFonts w:eastAsia="TimesNewRomanPSMT" w:cs="Times New Roman"/>
          <w:color w:val="000000"/>
          <w:sz w:val="28"/>
          <w:szCs w:val="28"/>
          <w:lang w:val="tr-TR"/>
        </w:rPr>
        <w:t>bu seçimlik haklarından biri ile birlikte tazminat tale</w:t>
      </w:r>
      <w:r w:rsidR="00095FE6">
        <w:rPr>
          <w:rFonts w:eastAsia="TimesNewRomanPSMT" w:cs="Times New Roman"/>
          <w:color w:val="000000"/>
          <w:sz w:val="28"/>
          <w:szCs w:val="28"/>
          <w:lang w:val="tr-TR"/>
        </w:rPr>
        <w:t>binde de bulunabilecektir.</w:t>
      </w:r>
    </w:p>
    <w:p w:rsidR="00095FE6" w:rsidRDefault="00095FE6" w:rsidP="00A07BAC">
      <w:pPr>
        <w:pStyle w:val="Standard"/>
        <w:autoSpaceDE w:val="0"/>
        <w:jc w:val="both"/>
        <w:rPr>
          <w:rFonts w:eastAsia="TimesNewRomanPS-BoldMT" w:cs="Times New Roman"/>
          <w:b/>
          <w:bCs/>
          <w:color w:val="000000"/>
          <w:sz w:val="28"/>
          <w:szCs w:val="28"/>
          <w:lang w:val="tr-TR"/>
        </w:rPr>
      </w:pPr>
      <w:r>
        <w:rPr>
          <w:rFonts w:eastAsia="TimesNewRomanPSMT" w:cs="Times New Roman"/>
          <w:color w:val="000000"/>
          <w:sz w:val="28"/>
          <w:szCs w:val="28"/>
          <w:lang w:val="tr-TR"/>
        </w:rPr>
        <w:t>Ü</w:t>
      </w:r>
      <w:r w:rsidRPr="00127E40">
        <w:rPr>
          <w:rFonts w:eastAsia="TimesNewRomanPSMT" w:cs="Times New Roman"/>
          <w:color w:val="000000"/>
          <w:sz w:val="28"/>
          <w:szCs w:val="28"/>
          <w:lang w:val="tr-TR"/>
        </w:rPr>
        <w:t>cretsiz onarım veya hizmetin yeniden görülmesi</w:t>
      </w:r>
      <w:r>
        <w:rPr>
          <w:rFonts w:eastAsia="TimesNewRomanPSMT" w:cs="Times New Roman"/>
          <w:color w:val="000000"/>
          <w:sz w:val="28"/>
          <w:szCs w:val="28"/>
          <w:lang w:val="tr-TR"/>
        </w:rPr>
        <w:t xml:space="preserve">nin süresi, sağlayıcıya talepten itibaren </w:t>
      </w:r>
      <w:r w:rsidR="00A07BAC" w:rsidRPr="00127E40">
        <w:rPr>
          <w:rFonts w:eastAsia="TimesNewRomanPSMT" w:cs="Times New Roman"/>
          <w:color w:val="000000"/>
          <w:sz w:val="28"/>
          <w:szCs w:val="28"/>
          <w:lang w:val="tr-TR"/>
        </w:rPr>
        <w:t xml:space="preserve">azami </w:t>
      </w:r>
      <w:r w:rsidR="00A07BAC" w:rsidRPr="00095FE6">
        <w:rPr>
          <w:rFonts w:eastAsia="TimesNewRomanPS-BoldMT" w:cs="Times New Roman"/>
          <w:bCs/>
          <w:color w:val="000000"/>
          <w:sz w:val="28"/>
          <w:szCs w:val="28"/>
          <w:lang w:val="tr-TR"/>
        </w:rPr>
        <w:t>30 iş günü</w:t>
      </w:r>
      <w:r w:rsidRPr="00095FE6">
        <w:rPr>
          <w:rFonts w:eastAsia="TimesNewRomanPS-BoldMT" w:cs="Times New Roman"/>
          <w:bCs/>
          <w:color w:val="000000"/>
          <w:sz w:val="28"/>
          <w:szCs w:val="28"/>
          <w:lang w:val="tr-TR"/>
        </w:rPr>
        <w:t xml:space="preserve"> geçemez.</w:t>
      </w:r>
      <w:r>
        <w:rPr>
          <w:rFonts w:eastAsia="TimesNewRomanPS-BoldMT" w:cs="Times New Roman"/>
          <w:b/>
          <w:bCs/>
          <w:color w:val="000000"/>
          <w:sz w:val="28"/>
          <w:szCs w:val="28"/>
          <w:lang w:val="tr-TR"/>
        </w:rPr>
        <w:t xml:space="preserve"> </w:t>
      </w:r>
    </w:p>
    <w:p w:rsidR="00095FE6" w:rsidRDefault="00095FE6" w:rsidP="00A07BAC">
      <w:pPr>
        <w:pStyle w:val="Standard"/>
        <w:autoSpaceDE w:val="0"/>
        <w:jc w:val="both"/>
        <w:rPr>
          <w:rFonts w:eastAsia="TimesNewRomanPS-BoldMT" w:cs="Times New Roman"/>
          <w:b/>
          <w:bCs/>
          <w:color w:val="000000"/>
          <w:sz w:val="28"/>
          <w:szCs w:val="28"/>
          <w:lang w:val="tr-TR"/>
        </w:rPr>
      </w:pPr>
    </w:p>
    <w:p w:rsidR="00095FE6" w:rsidRDefault="00095FE6" w:rsidP="00A07BAC">
      <w:pPr>
        <w:pStyle w:val="Standard"/>
        <w:autoSpaceDE w:val="0"/>
        <w:jc w:val="both"/>
        <w:rPr>
          <w:rFonts w:eastAsia="TimesNewRomanPS-BoldMT" w:cs="Times New Roman"/>
          <w:bCs/>
          <w:color w:val="000000"/>
          <w:sz w:val="28"/>
          <w:szCs w:val="28"/>
          <w:lang w:val="tr-TR"/>
        </w:rPr>
      </w:pPr>
      <w:r w:rsidRPr="00095FE6">
        <w:rPr>
          <w:rFonts w:eastAsia="TimesNewRomanPS-BoldMT" w:cs="Times New Roman"/>
          <w:bCs/>
          <w:color w:val="000000"/>
          <w:sz w:val="28"/>
          <w:szCs w:val="28"/>
          <w:lang w:val="tr-TR"/>
        </w:rPr>
        <w:t xml:space="preserve">Madde 15/3’de tüketicinin sözleşmeden dönmesi veya bedelden indirim talep etmesi durumunda DERHAL tüketiciye iade yükümlülüğü düzenlenmiştir. </w:t>
      </w:r>
    </w:p>
    <w:p w:rsidR="007425D0" w:rsidRDefault="007425D0" w:rsidP="00A07BAC">
      <w:pPr>
        <w:pStyle w:val="Standard"/>
        <w:autoSpaceDE w:val="0"/>
        <w:jc w:val="both"/>
        <w:rPr>
          <w:rFonts w:eastAsia="TimesNewRomanPSMT" w:cs="Times New Roman"/>
          <w:color w:val="000000"/>
          <w:sz w:val="28"/>
          <w:szCs w:val="28"/>
          <w:lang w:val="tr-TR"/>
        </w:rPr>
      </w:pPr>
    </w:p>
    <w:p w:rsidR="007425D0" w:rsidRDefault="00A07BAC" w:rsidP="00A07BAC">
      <w:pPr>
        <w:pStyle w:val="Standard"/>
        <w:autoSpaceDE w:val="0"/>
        <w:jc w:val="both"/>
        <w:rPr>
          <w:rFonts w:eastAsia="TimesNewRomanPSMT" w:cs="Times New Roman"/>
          <w:color w:val="000000"/>
          <w:sz w:val="28"/>
          <w:szCs w:val="28"/>
          <w:lang w:val="tr-TR"/>
        </w:rPr>
      </w:pPr>
      <w:r w:rsidRPr="00127E40">
        <w:rPr>
          <w:rFonts w:eastAsia="TimesNewRomanPSMT" w:cs="Times New Roman"/>
          <w:color w:val="000000"/>
          <w:sz w:val="28"/>
          <w:szCs w:val="28"/>
          <w:lang w:val="tr-TR"/>
        </w:rPr>
        <w:t>6502 sayılı yasa 16. maddesiyle ayıplı</w:t>
      </w:r>
      <w:r w:rsidR="00127E40">
        <w:rPr>
          <w:rFonts w:cs="Times New Roman"/>
          <w:sz w:val="28"/>
          <w:szCs w:val="28"/>
        </w:rPr>
        <w:t xml:space="preserve"> </w:t>
      </w:r>
      <w:r w:rsidRPr="00127E40">
        <w:rPr>
          <w:rFonts w:eastAsia="TimesNewRomanPSMT" w:cs="Times New Roman"/>
          <w:color w:val="000000"/>
          <w:sz w:val="28"/>
          <w:szCs w:val="28"/>
          <w:lang w:val="tr-TR"/>
        </w:rPr>
        <w:t>hizmetten doğan sorumluluğun 2 y</w:t>
      </w:r>
      <w:r w:rsidR="007425D0">
        <w:rPr>
          <w:rFonts w:eastAsia="TimesNewRomanPSMT" w:cs="Times New Roman"/>
          <w:color w:val="000000"/>
          <w:sz w:val="28"/>
          <w:szCs w:val="28"/>
          <w:lang w:val="tr-TR"/>
        </w:rPr>
        <w:t xml:space="preserve">ıllık zamanaşımına tabi olacağını düzenlemiştir. </w:t>
      </w:r>
    </w:p>
    <w:p w:rsidR="007425D0" w:rsidRDefault="007425D0" w:rsidP="00A07BAC">
      <w:pPr>
        <w:pStyle w:val="Standard"/>
        <w:autoSpaceDE w:val="0"/>
        <w:jc w:val="both"/>
        <w:rPr>
          <w:rFonts w:eastAsia="TimesNewRomanPSMT" w:cs="Times New Roman"/>
          <w:color w:val="000000"/>
          <w:sz w:val="28"/>
          <w:szCs w:val="28"/>
          <w:lang w:val="tr-TR"/>
        </w:rPr>
      </w:pPr>
    </w:p>
    <w:p w:rsidR="007425D0" w:rsidRPr="002F2C3F" w:rsidRDefault="007425D0" w:rsidP="00704A26">
      <w:pPr>
        <w:pStyle w:val="Standard"/>
        <w:numPr>
          <w:ilvl w:val="0"/>
          <w:numId w:val="3"/>
        </w:numPr>
        <w:autoSpaceDE w:val="0"/>
        <w:ind w:left="0" w:firstLine="0"/>
        <w:jc w:val="both"/>
        <w:rPr>
          <w:rFonts w:eastAsia="TimesNewRomanPSMT" w:cs="Times New Roman"/>
          <w:color w:val="000000"/>
          <w:sz w:val="28"/>
          <w:szCs w:val="28"/>
          <w:lang w:val="tr-TR"/>
        </w:rPr>
      </w:pPr>
      <w:r w:rsidRPr="007425D0">
        <w:rPr>
          <w:rFonts w:eastAsia="TimesNewRomanPSMT" w:cs="Times New Roman"/>
          <w:color w:val="000000"/>
          <w:sz w:val="28"/>
          <w:szCs w:val="28"/>
          <w:lang w:val="tr-TR"/>
        </w:rPr>
        <w:t>6502 Sayılı Kanun’un 51. Maddesinde</w:t>
      </w:r>
      <w:r w:rsidRPr="007425D0">
        <w:rPr>
          <w:rFonts w:eastAsia="TimesNewRomanPS-BoldMT" w:cs="Times New Roman"/>
          <w:b/>
          <w:bCs/>
          <w:color w:val="000000"/>
          <w:kern w:val="0"/>
          <w:sz w:val="28"/>
          <w:szCs w:val="28"/>
          <w:lang w:val="tr-TR" w:eastAsia="en-US" w:bidi="ar-SA"/>
        </w:rPr>
        <w:t xml:space="preserve"> </w:t>
      </w:r>
      <w:r w:rsidRPr="007425D0">
        <w:rPr>
          <w:rFonts w:eastAsia="TimesNewRomanPSMT" w:cs="Times New Roman"/>
          <w:b/>
          <w:bCs/>
          <w:color w:val="000000"/>
          <w:sz w:val="28"/>
          <w:szCs w:val="28"/>
          <w:lang w:val="tr-TR"/>
        </w:rPr>
        <w:t xml:space="preserve">Paket tur sözleşmesi </w:t>
      </w:r>
      <w:r w:rsidRPr="007425D0">
        <w:rPr>
          <w:rFonts w:eastAsia="TimesNewRomanPSMT" w:cs="Times New Roman"/>
          <w:bCs/>
          <w:color w:val="000000"/>
          <w:sz w:val="28"/>
          <w:szCs w:val="28"/>
          <w:lang w:val="tr-TR"/>
        </w:rPr>
        <w:t xml:space="preserve">tanımlanmıştır. </w:t>
      </w:r>
      <w:proofErr w:type="gramStart"/>
      <w:r w:rsidRPr="007425D0">
        <w:rPr>
          <w:rFonts w:eastAsia="TimesNewRomanPSMT" w:cs="Times New Roman"/>
          <w:bCs/>
          <w:color w:val="000000"/>
          <w:sz w:val="28"/>
          <w:szCs w:val="28"/>
          <w:lang w:val="tr-TR"/>
        </w:rPr>
        <w:t>Paket tur sözleşmeleri, paket tur düzenleyicileri veya aracıları tarafından Ulaştırma veya Konaklama veyahut Ulaştırma ve konaklama hizmetlerine bağlı olmayan başka turizm hizmetlerinden en az ikisinin birlikte, her şeyin dâhil olduğu fiyatla satıldığı veya satımının vaat edildiği ve hizmetin yirmi dört saatten uzun bir süreyi kapsadığı veya gecelik konaklamayı içerdiği sözleşmelerdir.</w:t>
      </w:r>
      <w:r w:rsidRPr="007425D0">
        <w:rPr>
          <w:rFonts w:eastAsia="TimesNewRomanPSMT" w:cs="Times New Roman"/>
          <w:b/>
          <w:bCs/>
          <w:color w:val="000000"/>
          <w:sz w:val="28"/>
          <w:szCs w:val="28"/>
          <w:lang w:val="tr-TR"/>
        </w:rPr>
        <w:t xml:space="preserve"> </w:t>
      </w:r>
      <w:proofErr w:type="gramEnd"/>
    </w:p>
    <w:p w:rsidR="002F2C3F" w:rsidRPr="00704A26" w:rsidRDefault="002F2C3F" w:rsidP="002F2C3F">
      <w:pPr>
        <w:pStyle w:val="Standard"/>
        <w:autoSpaceDE w:val="0"/>
        <w:jc w:val="both"/>
        <w:rPr>
          <w:rFonts w:eastAsia="TimesNewRomanPSMT" w:cs="Times New Roman"/>
          <w:color w:val="000000"/>
          <w:sz w:val="28"/>
          <w:szCs w:val="28"/>
          <w:lang w:val="tr-TR"/>
        </w:rPr>
      </w:pPr>
    </w:p>
    <w:p w:rsidR="00704A26" w:rsidRPr="002F2C3F" w:rsidRDefault="00704A26" w:rsidP="00704A26">
      <w:pPr>
        <w:pStyle w:val="Standard"/>
        <w:autoSpaceDE w:val="0"/>
        <w:jc w:val="both"/>
        <w:rPr>
          <w:rFonts w:eastAsia="TimesNewRomanPSMT" w:cs="Times New Roman"/>
          <w:b/>
          <w:color w:val="000000"/>
          <w:sz w:val="28"/>
          <w:szCs w:val="28"/>
          <w:lang w:val="tr-TR"/>
        </w:rPr>
      </w:pPr>
      <w:r w:rsidRPr="002F2C3F">
        <w:rPr>
          <w:rFonts w:eastAsia="TimesNewRomanPSMT" w:cs="Times New Roman"/>
          <w:b/>
          <w:color w:val="000000"/>
          <w:sz w:val="28"/>
          <w:szCs w:val="28"/>
          <w:lang w:val="tr-TR"/>
        </w:rPr>
        <w:t>Turun ayrıntılarının paket tur düzenleyicisi, arac</w:t>
      </w:r>
      <w:r w:rsidR="002F2C3F" w:rsidRPr="002F2C3F">
        <w:rPr>
          <w:rFonts w:eastAsia="TimesNewRomanPSMT" w:cs="Times New Roman"/>
          <w:b/>
          <w:color w:val="000000"/>
          <w:sz w:val="28"/>
          <w:szCs w:val="28"/>
          <w:lang w:val="tr-TR"/>
        </w:rPr>
        <w:t>ı</w:t>
      </w:r>
      <w:r w:rsidRPr="002F2C3F">
        <w:rPr>
          <w:rFonts w:eastAsia="TimesNewRomanPSMT" w:cs="Times New Roman"/>
          <w:b/>
          <w:color w:val="000000"/>
          <w:sz w:val="28"/>
          <w:szCs w:val="28"/>
          <w:lang w:val="tr-TR"/>
        </w:rPr>
        <w:t xml:space="preserve">sı veya tüketici tarafından belirlenmiş olması veya aynı paket turun içindeki hizmetlerin ayrı ayrı faturalandırılmış olması hallerinde de paket tur sözleşmesinden bahsedilir.  </w:t>
      </w:r>
    </w:p>
    <w:p w:rsidR="007425D0" w:rsidRDefault="007425D0" w:rsidP="00A07BAC">
      <w:pPr>
        <w:pStyle w:val="Standard"/>
        <w:autoSpaceDE w:val="0"/>
        <w:jc w:val="both"/>
        <w:rPr>
          <w:rFonts w:eastAsia="TimesNewRomanPSMT" w:cs="Times New Roman"/>
          <w:color w:val="000000"/>
          <w:sz w:val="28"/>
          <w:szCs w:val="28"/>
          <w:lang w:val="tr-TR"/>
        </w:rPr>
      </w:pPr>
    </w:p>
    <w:p w:rsidR="00704A26" w:rsidRDefault="00704A26" w:rsidP="00704A26">
      <w:pPr>
        <w:pStyle w:val="Standard"/>
        <w:autoSpaceDE w:val="0"/>
        <w:jc w:val="both"/>
        <w:rPr>
          <w:rFonts w:eastAsia="TimesNewRomanPSMT" w:cs="Times New Roman"/>
          <w:color w:val="000000"/>
          <w:sz w:val="28"/>
          <w:szCs w:val="28"/>
          <w:lang w:val="tr-TR"/>
        </w:rPr>
      </w:pPr>
      <w:r w:rsidRPr="00704A26">
        <w:rPr>
          <w:rFonts w:eastAsia="TimesNewRomanPSMT" w:cs="Times New Roman"/>
          <w:color w:val="000000"/>
          <w:sz w:val="28"/>
          <w:szCs w:val="28"/>
          <w:lang w:val="tr-TR"/>
        </w:rPr>
        <w:t xml:space="preserve">Madde 51/3’de </w:t>
      </w:r>
      <w:r w:rsidRPr="00704A26">
        <w:rPr>
          <w:rFonts w:eastAsia="TimesNewRomanPSMT" w:cs="Times New Roman"/>
          <w:i/>
          <w:color w:val="000000"/>
          <w:sz w:val="28"/>
          <w:szCs w:val="28"/>
          <w:lang w:val="tr-TR"/>
        </w:rPr>
        <w:t>“ Paket tur düzenleyicisinin Türkiye’de temsilcisinin bulunmadığı hâllerde paket tur aracısı paket tur düzenleyicisi gibi sorumlu olur.”</w:t>
      </w:r>
      <w:r w:rsidRPr="00704A26">
        <w:rPr>
          <w:rFonts w:eastAsia="TimesNewRomanPSMT" w:cs="Times New Roman"/>
          <w:color w:val="000000"/>
          <w:sz w:val="28"/>
          <w:szCs w:val="28"/>
          <w:lang w:val="tr-TR"/>
        </w:rPr>
        <w:t xml:space="preserve"> düzenlemesi ile yurtdışı kaynaklı düzenlenen paket turlarda Türkiye’de paket turun bir kısmının hizmetini sağlayan </w:t>
      </w:r>
      <w:proofErr w:type="spellStart"/>
      <w:r w:rsidRPr="00704A26">
        <w:rPr>
          <w:rFonts w:eastAsia="TimesNewRomanPSMT" w:cs="Times New Roman"/>
          <w:color w:val="000000"/>
          <w:sz w:val="28"/>
          <w:szCs w:val="28"/>
          <w:lang w:val="tr-TR"/>
        </w:rPr>
        <w:t>acentalar</w:t>
      </w:r>
      <w:proofErr w:type="spellEnd"/>
      <w:r w:rsidRPr="00704A26">
        <w:rPr>
          <w:rFonts w:eastAsia="TimesNewRomanPSMT" w:cs="Times New Roman"/>
          <w:color w:val="000000"/>
          <w:sz w:val="28"/>
          <w:szCs w:val="28"/>
          <w:lang w:val="tr-TR"/>
        </w:rPr>
        <w:t xml:space="preserve"> önemli bir riskin altında bırakılmıştır. </w:t>
      </w:r>
      <w:proofErr w:type="gramStart"/>
      <w:r w:rsidRPr="00704A26">
        <w:rPr>
          <w:rFonts w:eastAsia="TimesNewRomanPSMT" w:cs="Times New Roman"/>
          <w:color w:val="000000"/>
          <w:sz w:val="28"/>
          <w:szCs w:val="28"/>
          <w:lang w:val="tr-TR"/>
        </w:rPr>
        <w:t xml:space="preserve">4077 Sayılı Kanunda yer almayan bu düzenleme ile yurtdışındaki sağlayıcıya Türkiye’de aracılık sağlayan </w:t>
      </w:r>
      <w:proofErr w:type="spellStart"/>
      <w:r w:rsidRPr="00704A26">
        <w:rPr>
          <w:rFonts w:eastAsia="TimesNewRomanPSMT" w:cs="Times New Roman"/>
          <w:color w:val="000000"/>
          <w:sz w:val="28"/>
          <w:szCs w:val="28"/>
          <w:lang w:val="tr-TR"/>
        </w:rPr>
        <w:t>acentalar</w:t>
      </w:r>
      <w:proofErr w:type="spellEnd"/>
      <w:r w:rsidRPr="00704A26">
        <w:rPr>
          <w:rFonts w:eastAsia="TimesNewRomanPSMT" w:cs="Times New Roman"/>
          <w:color w:val="000000"/>
          <w:sz w:val="28"/>
          <w:szCs w:val="28"/>
          <w:lang w:val="tr-TR"/>
        </w:rPr>
        <w:t>, kendi hizmetlerini sözleşme ve yasaya uygun bir şekilde yerine getirmiş olsalar dahi, turun gereği gibi gerçekleşmemesinin sorumluluğunu üstlerine yüklenmiş olacaklardır ki, bu durum hakkaniyet ilkeleriyle ve hayatın olağan akışı ile bağdaşmayacağı gibi sözleşmenin yalnızca taraflar için hüküm ve sonuçlarını doğuracağı ilkesine aykırılık teşkil etmektedir.</w:t>
      </w:r>
      <w:proofErr w:type="gramEnd"/>
    </w:p>
    <w:p w:rsidR="00704A26" w:rsidRDefault="00704A26" w:rsidP="007425D0">
      <w:pPr>
        <w:pStyle w:val="Standard"/>
        <w:autoSpaceDE w:val="0"/>
        <w:rPr>
          <w:rFonts w:eastAsia="TimesNewRomanPSMT" w:cs="Times New Roman"/>
          <w:color w:val="000000"/>
          <w:sz w:val="28"/>
          <w:szCs w:val="28"/>
          <w:lang w:val="tr-TR"/>
        </w:rPr>
      </w:pPr>
    </w:p>
    <w:p w:rsidR="00704A26" w:rsidRDefault="00704A26" w:rsidP="00704A26">
      <w:pPr>
        <w:pStyle w:val="Standard"/>
        <w:autoSpaceDE w:val="0"/>
        <w:jc w:val="both"/>
        <w:rPr>
          <w:rFonts w:eastAsia="TimesNewRomanPSMT" w:cs="Times New Roman"/>
          <w:color w:val="000000"/>
          <w:sz w:val="28"/>
          <w:szCs w:val="28"/>
          <w:lang w:val="tr-TR"/>
        </w:rPr>
      </w:pPr>
      <w:r w:rsidRPr="00704A26">
        <w:rPr>
          <w:rFonts w:eastAsia="TimesNewRomanPSMT" w:cs="Times New Roman"/>
          <w:color w:val="000000"/>
          <w:sz w:val="28"/>
          <w:szCs w:val="28"/>
          <w:lang w:val="tr-TR"/>
        </w:rPr>
        <w:t>Madde 51/4 ile “tüketiciye tanıtım broşürü verme zorunluluğu” kanuni hale getirilmiştir.</w:t>
      </w:r>
    </w:p>
    <w:p w:rsidR="00704A26" w:rsidRDefault="00704A26" w:rsidP="007425D0">
      <w:pPr>
        <w:pStyle w:val="Standard"/>
        <w:autoSpaceDE w:val="0"/>
        <w:rPr>
          <w:rFonts w:eastAsia="TimesNewRomanPSMT" w:cs="Times New Roman"/>
          <w:color w:val="000000"/>
          <w:sz w:val="28"/>
          <w:szCs w:val="28"/>
          <w:lang w:val="tr-TR"/>
        </w:rPr>
      </w:pPr>
    </w:p>
    <w:p w:rsidR="00704A26" w:rsidRDefault="007425D0" w:rsidP="00704A26">
      <w:pPr>
        <w:pStyle w:val="Standard"/>
        <w:autoSpaceDE w:val="0"/>
        <w:jc w:val="both"/>
        <w:rPr>
          <w:rFonts w:eastAsia="TimesNewRomanPSMT" w:cs="Times New Roman"/>
          <w:color w:val="000000"/>
          <w:sz w:val="28"/>
          <w:szCs w:val="28"/>
          <w:lang w:val="tr-TR"/>
        </w:rPr>
      </w:pPr>
      <w:r w:rsidRPr="007425D0">
        <w:rPr>
          <w:rFonts w:eastAsia="TimesNewRomanPSMT" w:cs="Times New Roman"/>
          <w:color w:val="000000"/>
          <w:sz w:val="28"/>
          <w:szCs w:val="28"/>
          <w:lang w:val="tr-TR"/>
        </w:rPr>
        <w:t>Yazılı veya mesafeli akdedilen paket tur sözleşmelerinin bir nüshasının</w:t>
      </w:r>
      <w:r w:rsidR="00704A26">
        <w:rPr>
          <w:rFonts w:eastAsia="TimesNewRomanPSMT" w:cs="Times New Roman"/>
          <w:color w:val="000000"/>
          <w:sz w:val="28"/>
          <w:szCs w:val="28"/>
          <w:lang w:val="tr-TR"/>
        </w:rPr>
        <w:t xml:space="preserve"> </w:t>
      </w:r>
      <w:r w:rsidRPr="007425D0">
        <w:rPr>
          <w:rFonts w:eastAsia="TimesNewRomanPSMT" w:cs="Times New Roman"/>
          <w:color w:val="000000"/>
          <w:sz w:val="28"/>
          <w:szCs w:val="28"/>
          <w:lang w:val="tr-TR"/>
        </w:rPr>
        <w:t>tüketicilere ya kâğıt ortamında ya da kalıcı veri saklayıcısı aracılığıyla paket tur düzenleyicisi veya</w:t>
      </w:r>
      <w:r w:rsidR="00704A26">
        <w:rPr>
          <w:rFonts w:eastAsia="TimesNewRomanPSMT" w:cs="Times New Roman"/>
          <w:color w:val="000000"/>
          <w:sz w:val="28"/>
          <w:szCs w:val="28"/>
          <w:lang w:val="tr-TR"/>
        </w:rPr>
        <w:t xml:space="preserve"> </w:t>
      </w:r>
      <w:r w:rsidRPr="007425D0">
        <w:rPr>
          <w:rFonts w:eastAsia="TimesNewRomanPSMT" w:cs="Times New Roman"/>
          <w:color w:val="000000"/>
          <w:sz w:val="28"/>
          <w:szCs w:val="28"/>
          <w:lang w:val="tr-TR"/>
        </w:rPr>
        <w:t>aracısı tarafından iletilmesi zorunlu kılınmıştır.</w:t>
      </w:r>
    </w:p>
    <w:p w:rsidR="00704A26" w:rsidRDefault="00704A26" w:rsidP="00704A26">
      <w:pPr>
        <w:pStyle w:val="Standard"/>
        <w:autoSpaceDE w:val="0"/>
        <w:jc w:val="both"/>
        <w:rPr>
          <w:rFonts w:eastAsia="TimesNewRomanPSMT" w:cs="Times New Roman"/>
          <w:color w:val="000000"/>
          <w:sz w:val="28"/>
          <w:szCs w:val="28"/>
          <w:lang w:val="tr-TR"/>
        </w:rPr>
      </w:pPr>
    </w:p>
    <w:p w:rsidR="00704A26" w:rsidRDefault="00704A26" w:rsidP="00704A26">
      <w:pPr>
        <w:pStyle w:val="Standard"/>
        <w:autoSpaceDE w:val="0"/>
        <w:jc w:val="both"/>
        <w:rPr>
          <w:rFonts w:eastAsia="TimesNewRomanPSMT" w:cs="Times New Roman"/>
          <w:color w:val="000000"/>
          <w:sz w:val="28"/>
          <w:szCs w:val="28"/>
          <w:lang w:val="tr-TR"/>
        </w:rPr>
      </w:pPr>
      <w:r w:rsidRPr="00704A26">
        <w:rPr>
          <w:rFonts w:eastAsia="TimesNewRomanPSMT" w:cs="Times New Roman"/>
          <w:color w:val="000000"/>
          <w:sz w:val="28"/>
          <w:szCs w:val="28"/>
          <w:lang w:val="tr-TR"/>
        </w:rPr>
        <w:t xml:space="preserve">Madde 51/6’da tüketicinin kendisinden kaynaklanmayan nedenlerle paket tur sözleşmesinin esaslı unsurlarından birisinin değişmesi veya turun başlamadan önce iptal edilmesi hallerinde, bu değişikliği veya paket tur düzenleyicisi tarafından sunulan alternatif bir turu kabul edebileceği gibi sözleşmeden dönme hakkına da sahip olacağı düzenlenmiştir. Sözleşmeden dönme hakkı kullanıldığında, madde 15/3 ve 51/7’de de düzenlenen hizmet sağlayıcısının DERHAL iade yükümlülüğü devreye girmektedir. </w:t>
      </w:r>
    </w:p>
    <w:p w:rsidR="002F2C3F" w:rsidRDefault="002F2C3F" w:rsidP="00704A26">
      <w:pPr>
        <w:pStyle w:val="Standard"/>
        <w:autoSpaceDE w:val="0"/>
        <w:jc w:val="both"/>
        <w:rPr>
          <w:rFonts w:eastAsia="TimesNewRomanPSMT" w:cs="Times New Roman"/>
          <w:color w:val="000000"/>
          <w:sz w:val="28"/>
          <w:szCs w:val="28"/>
          <w:lang w:val="tr-TR"/>
        </w:rPr>
      </w:pPr>
    </w:p>
    <w:p w:rsidR="00704A26" w:rsidRDefault="00704A26" w:rsidP="00704A26">
      <w:pPr>
        <w:pStyle w:val="Standard"/>
        <w:autoSpaceDE w:val="0"/>
        <w:jc w:val="both"/>
        <w:rPr>
          <w:rFonts w:eastAsia="TimesNewRomanPSMT" w:cs="Times New Roman"/>
          <w:color w:val="000000"/>
          <w:sz w:val="28"/>
          <w:szCs w:val="28"/>
          <w:lang w:val="tr-TR"/>
        </w:rPr>
      </w:pPr>
      <w:r w:rsidRPr="00704A26">
        <w:rPr>
          <w:rFonts w:eastAsia="TimesNewRomanPSMT" w:cs="Times New Roman"/>
          <w:color w:val="000000"/>
          <w:sz w:val="28"/>
          <w:szCs w:val="28"/>
          <w:lang w:val="tr-TR"/>
        </w:rPr>
        <w:t xml:space="preserve">Madde 51/8’de </w:t>
      </w:r>
      <w:proofErr w:type="spellStart"/>
      <w:r w:rsidRPr="00704A26">
        <w:rPr>
          <w:rFonts w:eastAsia="TimesNewRomanPSMT" w:cs="Times New Roman"/>
          <w:color w:val="000000"/>
          <w:sz w:val="28"/>
          <w:szCs w:val="28"/>
          <w:lang w:val="tr-TR"/>
        </w:rPr>
        <w:t>acentalar</w:t>
      </w:r>
      <w:proofErr w:type="spellEnd"/>
      <w:r w:rsidRPr="00704A26">
        <w:rPr>
          <w:rFonts w:eastAsia="TimesNewRomanPSMT" w:cs="Times New Roman"/>
          <w:color w:val="000000"/>
          <w:sz w:val="28"/>
          <w:szCs w:val="28"/>
          <w:lang w:val="tr-TR"/>
        </w:rPr>
        <w:t xml:space="preserve">, tüketicinin uğradığı her türlü zarardan sorumlu tutulmuş bunun yanında da </w:t>
      </w:r>
      <w:proofErr w:type="spellStart"/>
      <w:r w:rsidRPr="00704A26">
        <w:rPr>
          <w:rFonts w:eastAsia="TimesNewRomanPSMT" w:cs="Times New Roman"/>
          <w:color w:val="000000"/>
          <w:sz w:val="28"/>
          <w:szCs w:val="28"/>
          <w:lang w:val="tr-TR"/>
        </w:rPr>
        <w:t>acentalara</w:t>
      </w:r>
      <w:proofErr w:type="spellEnd"/>
      <w:r w:rsidRPr="00704A26">
        <w:rPr>
          <w:rFonts w:eastAsia="TimesNewRomanPSMT" w:cs="Times New Roman"/>
          <w:color w:val="000000"/>
          <w:sz w:val="28"/>
          <w:szCs w:val="28"/>
          <w:lang w:val="tr-TR"/>
        </w:rPr>
        <w:t xml:space="preserve">, tüketicinin boşa harcadığı tatil zamanı için de tazminat ödeme yükümlülüğü düzenlenmiştir. </w:t>
      </w:r>
      <w:proofErr w:type="spellStart"/>
      <w:r w:rsidRPr="00704A26">
        <w:rPr>
          <w:rFonts w:eastAsia="TimesNewRomanPSMT" w:cs="Times New Roman"/>
          <w:color w:val="000000"/>
          <w:sz w:val="28"/>
          <w:szCs w:val="28"/>
          <w:lang w:val="tr-TR"/>
        </w:rPr>
        <w:t>Acentanın</w:t>
      </w:r>
      <w:proofErr w:type="spellEnd"/>
      <w:r w:rsidRPr="00704A26">
        <w:rPr>
          <w:rFonts w:eastAsia="TimesNewRomanPSMT" w:cs="Times New Roman"/>
          <w:color w:val="000000"/>
          <w:sz w:val="28"/>
          <w:szCs w:val="28"/>
          <w:lang w:val="tr-TR"/>
        </w:rPr>
        <w:t xml:space="preserve"> sorumluluğunun sınırları ve istisnai durumlar (yeterli sayıya ulaşılamaması, mücbir sebep vs.) yürürlük tarihinden sonra 6 ay içerisinde çıkarılacak yönetmelik ile düzenlenecektir.</w:t>
      </w:r>
    </w:p>
    <w:p w:rsidR="00F00166" w:rsidRDefault="00F00166" w:rsidP="00704A26">
      <w:pPr>
        <w:pStyle w:val="Standard"/>
        <w:autoSpaceDE w:val="0"/>
        <w:jc w:val="both"/>
        <w:rPr>
          <w:rFonts w:eastAsia="TimesNewRomanPSMT" w:cs="Times New Roman"/>
          <w:color w:val="000000"/>
          <w:sz w:val="28"/>
          <w:szCs w:val="28"/>
          <w:lang w:val="tr-TR"/>
        </w:rPr>
      </w:pPr>
    </w:p>
    <w:p w:rsidR="00F00166" w:rsidRDefault="00F00166" w:rsidP="00704A26">
      <w:pPr>
        <w:pStyle w:val="Standard"/>
        <w:autoSpaceDE w:val="0"/>
        <w:jc w:val="both"/>
        <w:rPr>
          <w:rFonts w:eastAsia="TimesNewRomanPSMT" w:cs="Times New Roman"/>
          <w:color w:val="000000"/>
          <w:sz w:val="28"/>
          <w:szCs w:val="28"/>
          <w:lang w:val="tr-TR"/>
        </w:rPr>
      </w:pPr>
      <w:r w:rsidRPr="00F00166">
        <w:rPr>
          <w:rFonts w:eastAsia="TimesNewRomanPSMT" w:cs="Times New Roman"/>
          <w:color w:val="000000"/>
          <w:sz w:val="28"/>
          <w:szCs w:val="28"/>
          <w:lang w:val="tr-TR"/>
        </w:rPr>
        <w:t>Kanun’un 51/9 maddesi ile ticari ve mesleki faaliyetleri çerçevesinde paket tur hizmetinden faydalanan kişilerin de, tüketici olarak kabul edileceği düzenlenmiştir.</w:t>
      </w:r>
    </w:p>
    <w:p w:rsidR="00F00166" w:rsidRDefault="00F00166" w:rsidP="00704A26">
      <w:pPr>
        <w:pStyle w:val="Standard"/>
        <w:autoSpaceDE w:val="0"/>
        <w:jc w:val="both"/>
        <w:rPr>
          <w:rFonts w:eastAsia="TimesNewRomanPSMT" w:cs="Times New Roman"/>
          <w:color w:val="000000"/>
          <w:sz w:val="28"/>
          <w:szCs w:val="28"/>
          <w:lang w:val="tr-TR"/>
        </w:rPr>
      </w:pPr>
    </w:p>
    <w:p w:rsidR="00F00166" w:rsidRDefault="00F00166" w:rsidP="00704A26">
      <w:pPr>
        <w:pStyle w:val="Standard"/>
        <w:autoSpaceDE w:val="0"/>
        <w:jc w:val="both"/>
        <w:rPr>
          <w:rFonts w:eastAsia="TimesNewRomanPSMT" w:cs="Times New Roman"/>
          <w:color w:val="000000"/>
          <w:sz w:val="28"/>
          <w:szCs w:val="28"/>
          <w:lang w:val="tr-TR"/>
        </w:rPr>
      </w:pPr>
      <w:r w:rsidRPr="00F00166">
        <w:rPr>
          <w:rFonts w:eastAsia="TimesNewRomanPSMT" w:cs="Times New Roman"/>
          <w:color w:val="000000"/>
          <w:sz w:val="28"/>
          <w:szCs w:val="28"/>
          <w:lang w:val="tr-TR"/>
        </w:rPr>
        <w:t>6502 sayılı Kanun’da Paket Tur Sözleşmeleri için herhangi bir cayma hakkı süresi öngörülmemiştir. Cayma hakkının uygulanma usulü ve istisnai hususlar kanunun yürürlük tarihinden itibaren 6 ay içerisinde çıkarılacak yönetmelikler yoluyla netlik kazanacaktır. Yürürlük tarihinden itibaren, mevcut yönetmeliklerin kanun hükmü ile çelişen hükümleri uygulama alanı bulamayacaktır.</w:t>
      </w:r>
    </w:p>
    <w:p w:rsidR="00704A26" w:rsidRDefault="00704A26" w:rsidP="00704A26">
      <w:pPr>
        <w:pStyle w:val="Standard"/>
        <w:autoSpaceDE w:val="0"/>
        <w:jc w:val="both"/>
        <w:rPr>
          <w:rFonts w:eastAsia="TimesNewRomanPSMT" w:cs="Times New Roman"/>
          <w:color w:val="000000"/>
          <w:sz w:val="28"/>
          <w:szCs w:val="28"/>
          <w:lang w:val="tr-TR"/>
        </w:rPr>
      </w:pPr>
    </w:p>
    <w:p w:rsidR="007425D0" w:rsidRDefault="007425D0" w:rsidP="00F00166">
      <w:pPr>
        <w:pStyle w:val="Standard"/>
        <w:autoSpaceDE w:val="0"/>
        <w:jc w:val="both"/>
        <w:rPr>
          <w:rFonts w:eastAsia="TimesNewRomanPSMT" w:cs="Times New Roman"/>
          <w:color w:val="000000"/>
          <w:sz w:val="28"/>
          <w:szCs w:val="28"/>
          <w:lang w:val="tr-TR"/>
        </w:rPr>
      </w:pPr>
      <w:proofErr w:type="gramStart"/>
      <w:r w:rsidRPr="007425D0">
        <w:rPr>
          <w:rFonts w:eastAsia="TimesNewRomanPSMT" w:cs="Times New Roman"/>
          <w:color w:val="000000"/>
          <w:sz w:val="28"/>
          <w:szCs w:val="28"/>
          <w:lang w:val="tr-TR"/>
        </w:rPr>
        <w:t>Son fıkrada, ön bilgilendirme, sözleşmenin içeriği, paket</w:t>
      </w:r>
      <w:r w:rsidR="00DC0237">
        <w:rPr>
          <w:rFonts w:eastAsia="TimesNewRomanPSMT" w:cs="Times New Roman"/>
          <w:color w:val="000000"/>
          <w:sz w:val="28"/>
          <w:szCs w:val="28"/>
          <w:lang w:val="tr-TR"/>
        </w:rPr>
        <w:t xml:space="preserve"> </w:t>
      </w:r>
      <w:r w:rsidRPr="007425D0">
        <w:rPr>
          <w:rFonts w:eastAsia="TimesNewRomanPSMT" w:cs="Times New Roman"/>
          <w:color w:val="000000"/>
          <w:sz w:val="28"/>
          <w:szCs w:val="28"/>
          <w:lang w:val="tr-TR"/>
        </w:rPr>
        <w:t>turun devri, sözleşmede değişiklik yapılmasının koşulları ve bu hâllerde tüketicinin hakları, paket turun</w:t>
      </w:r>
      <w:r w:rsidR="00DC0237">
        <w:rPr>
          <w:rFonts w:eastAsia="TimesNewRomanPSMT" w:cs="Times New Roman"/>
          <w:color w:val="000000"/>
          <w:sz w:val="28"/>
          <w:szCs w:val="28"/>
          <w:lang w:val="tr-TR"/>
        </w:rPr>
        <w:t xml:space="preserve"> </w:t>
      </w:r>
      <w:r w:rsidRPr="007425D0">
        <w:rPr>
          <w:rFonts w:eastAsia="TimesNewRomanPSMT" w:cs="Times New Roman"/>
          <w:color w:val="000000"/>
          <w:sz w:val="28"/>
          <w:szCs w:val="28"/>
          <w:lang w:val="tr-TR"/>
        </w:rPr>
        <w:t xml:space="preserve">iptal edilmesinin sonuçları, paket tur düzenleyicisinin ve aracısının </w:t>
      </w:r>
      <w:r w:rsidR="00F00166">
        <w:rPr>
          <w:rFonts w:eastAsia="TimesNewRomanPSMT" w:cs="Times New Roman"/>
          <w:color w:val="000000"/>
          <w:sz w:val="28"/>
          <w:szCs w:val="28"/>
          <w:lang w:val="tr-TR"/>
        </w:rPr>
        <w:t>s</w:t>
      </w:r>
      <w:r w:rsidRPr="007425D0">
        <w:rPr>
          <w:rFonts w:eastAsia="TimesNewRomanPSMT" w:cs="Times New Roman"/>
          <w:color w:val="000000"/>
          <w:sz w:val="28"/>
          <w:szCs w:val="28"/>
          <w:lang w:val="tr-TR"/>
        </w:rPr>
        <w:t>orumlulukları, tüketicinin hangi</w:t>
      </w:r>
      <w:r w:rsidR="00F00166">
        <w:rPr>
          <w:rFonts w:eastAsia="TimesNewRomanPSMT" w:cs="Times New Roman"/>
          <w:color w:val="000000"/>
          <w:sz w:val="28"/>
          <w:szCs w:val="28"/>
          <w:lang w:val="tr-TR"/>
        </w:rPr>
        <w:t xml:space="preserve"> </w:t>
      </w:r>
      <w:r w:rsidRPr="007425D0">
        <w:rPr>
          <w:rFonts w:eastAsia="TimesNewRomanPSMT" w:cs="Times New Roman"/>
          <w:color w:val="000000"/>
          <w:sz w:val="28"/>
          <w:szCs w:val="28"/>
          <w:lang w:val="tr-TR"/>
        </w:rPr>
        <w:t>hâllerde tazminat talep edebileceği, sözleşmeden dönme ve sonuçları ile diğer uygulama usul ve esasları</w:t>
      </w:r>
      <w:r w:rsidR="00F00166">
        <w:rPr>
          <w:rFonts w:eastAsia="TimesNewRomanPSMT" w:cs="Times New Roman"/>
          <w:color w:val="000000"/>
          <w:sz w:val="28"/>
          <w:szCs w:val="28"/>
          <w:lang w:val="tr-TR"/>
        </w:rPr>
        <w:t xml:space="preserve"> </w:t>
      </w:r>
      <w:r w:rsidRPr="007425D0">
        <w:rPr>
          <w:rFonts w:eastAsia="TimesNewRomanPSMT" w:cs="Times New Roman"/>
          <w:color w:val="000000"/>
          <w:sz w:val="28"/>
          <w:szCs w:val="28"/>
          <w:lang w:val="tr-TR"/>
        </w:rPr>
        <w:t>yönetmelikle belirlenir, denilerek, Bakanlığa paket turlara ilişkin yönetmelik çıkarma yetkisi verilmiştir.</w:t>
      </w:r>
      <w:proofErr w:type="gramEnd"/>
    </w:p>
    <w:p w:rsidR="00DC0237" w:rsidRDefault="00DC0237" w:rsidP="00F00166">
      <w:pPr>
        <w:pStyle w:val="Standard"/>
        <w:autoSpaceDE w:val="0"/>
        <w:jc w:val="both"/>
        <w:rPr>
          <w:rFonts w:eastAsia="TimesNewRomanPSMT" w:cs="Times New Roman"/>
          <w:color w:val="000000"/>
          <w:sz w:val="28"/>
          <w:szCs w:val="28"/>
          <w:lang w:val="tr-TR"/>
        </w:rPr>
      </w:pPr>
    </w:p>
    <w:p w:rsidR="00F00166" w:rsidRPr="00581114" w:rsidRDefault="00581114" w:rsidP="00F00166">
      <w:pPr>
        <w:pStyle w:val="ListeParagraf"/>
        <w:numPr>
          <w:ilvl w:val="0"/>
          <w:numId w:val="3"/>
        </w:numPr>
        <w:autoSpaceDE w:val="0"/>
        <w:ind w:left="0" w:firstLine="0"/>
        <w:jc w:val="both"/>
        <w:rPr>
          <w:rFonts w:ascii="Times New Roman" w:eastAsia="TimesNewRomanPSMT" w:hAnsi="Times New Roman" w:cs="Times New Roman"/>
          <w:color w:val="000000"/>
          <w:sz w:val="28"/>
          <w:szCs w:val="28"/>
        </w:rPr>
      </w:pPr>
      <w:r w:rsidRPr="00581114">
        <w:rPr>
          <w:rFonts w:ascii="Times New Roman" w:hAnsi="Times New Roman" w:cs="Times New Roman"/>
          <w:color w:val="000000"/>
          <w:sz w:val="28"/>
          <w:szCs w:val="28"/>
        </w:rPr>
        <w:t>Yürürlükteki Mesafeli Sözleşmelere dair yönetmeliğin ana hatları için,</w:t>
      </w:r>
      <w:r w:rsidRPr="00581114">
        <w:rPr>
          <w:rStyle w:val="apple-converted-space"/>
          <w:rFonts w:ascii="Times New Roman" w:hAnsi="Times New Roman" w:cs="Times New Roman"/>
          <w:color w:val="000000"/>
          <w:sz w:val="23"/>
          <w:szCs w:val="23"/>
        </w:rPr>
        <w:t> </w:t>
      </w:r>
      <w:r w:rsidRPr="00581114">
        <w:rPr>
          <w:rFonts w:ascii="Times New Roman" w:hAnsi="Times New Roman" w:cs="Times New Roman"/>
          <w:color w:val="000000"/>
          <w:sz w:val="28"/>
          <w:szCs w:val="28"/>
        </w:rPr>
        <w:t>seyahat, konaklama, lokantacılık, eğlence sektörü gibi alanlarda hizmet veren sağlayıcılarla kurulan ve s</w:t>
      </w:r>
      <w:bookmarkStart w:id="0" w:name="_GoBack"/>
      <w:bookmarkEnd w:id="0"/>
      <w:r w:rsidRPr="00581114">
        <w:rPr>
          <w:rFonts w:ascii="Times New Roman" w:hAnsi="Times New Roman" w:cs="Times New Roman"/>
          <w:color w:val="000000"/>
          <w:sz w:val="28"/>
          <w:szCs w:val="28"/>
        </w:rPr>
        <w:t>ağlayıcının belirli bir tarihte veya zaman dilimi içinde sözleşme konusu hizmet edimini sunma yükümlülüğü altına girdiği sözleşmeler kapsam dışı bırakıldığından, işbu kanunun Mesafeli Satış Sözleşmelerine ilişkin düzenlemeleri değerlendirme dışı bırakılmıştır.</w:t>
      </w:r>
    </w:p>
    <w:p w:rsidR="00DC0462" w:rsidRDefault="00DC0462" w:rsidP="00DC0462">
      <w:pPr>
        <w:pStyle w:val="ListeParagraf"/>
        <w:ind w:left="0"/>
        <w:jc w:val="both"/>
        <w:rPr>
          <w:rFonts w:ascii="Times New Roman" w:eastAsia="TimesNewRomanPSMT" w:hAnsi="Times New Roman" w:cs="Times New Roman"/>
          <w:color w:val="000000"/>
          <w:kern w:val="3"/>
          <w:sz w:val="28"/>
          <w:szCs w:val="28"/>
          <w:lang w:eastAsia="ja-JP" w:bidi="fa-IR"/>
        </w:rPr>
      </w:pPr>
    </w:p>
    <w:p w:rsidR="00F00166" w:rsidRDefault="00F00166" w:rsidP="00F00166">
      <w:pPr>
        <w:pStyle w:val="ListeParagraf"/>
        <w:numPr>
          <w:ilvl w:val="0"/>
          <w:numId w:val="3"/>
        </w:numPr>
        <w:ind w:left="0" w:firstLine="0"/>
        <w:jc w:val="both"/>
        <w:rPr>
          <w:rFonts w:ascii="Times New Roman" w:eastAsia="TimesNewRomanPSMT" w:hAnsi="Times New Roman" w:cs="Times New Roman"/>
          <w:color w:val="000000"/>
          <w:kern w:val="3"/>
          <w:sz w:val="28"/>
          <w:szCs w:val="28"/>
          <w:lang w:eastAsia="ja-JP" w:bidi="fa-IR"/>
        </w:rPr>
      </w:pPr>
      <w:r w:rsidRPr="00F00166">
        <w:rPr>
          <w:rFonts w:ascii="Times New Roman" w:eastAsia="TimesNewRomanPSMT" w:hAnsi="Times New Roman" w:cs="Times New Roman"/>
          <w:color w:val="000000"/>
          <w:kern w:val="3"/>
          <w:sz w:val="28"/>
          <w:szCs w:val="28"/>
          <w:lang w:eastAsia="ja-JP" w:bidi="fa-IR"/>
        </w:rPr>
        <w:t xml:space="preserve">Madde 54/3 de indirimli satışlara ilişkin yeni bir düzenleme yer almaktadır. “İndirimli satışa konu edilen mal veya hizmetlerin indirimden önceki fiyattan daha düşük fiyatla satışa sunulduğunun ispatı satıcı veya sağlayıcıya aittir.” şeklinde yer alan düzenleme </w:t>
      </w:r>
      <w:proofErr w:type="gramStart"/>
      <w:r w:rsidRPr="00F00166">
        <w:rPr>
          <w:rFonts w:ascii="Times New Roman" w:eastAsia="TimesNewRomanPSMT" w:hAnsi="Times New Roman" w:cs="Times New Roman"/>
          <w:color w:val="000000"/>
          <w:kern w:val="3"/>
          <w:sz w:val="28"/>
          <w:szCs w:val="28"/>
          <w:lang w:eastAsia="ja-JP" w:bidi="fa-IR"/>
        </w:rPr>
        <w:t>ile,</w:t>
      </w:r>
      <w:proofErr w:type="gramEnd"/>
      <w:r w:rsidRPr="00F00166">
        <w:rPr>
          <w:rFonts w:ascii="Times New Roman" w:eastAsia="TimesNewRomanPSMT" w:hAnsi="Times New Roman" w:cs="Times New Roman"/>
          <w:color w:val="000000"/>
          <w:kern w:val="3"/>
          <w:sz w:val="28"/>
          <w:szCs w:val="28"/>
          <w:lang w:eastAsia="ja-JP" w:bidi="fa-IR"/>
        </w:rPr>
        <w:t xml:space="preserve"> “Erken Rezervasyon”, “Yaz indirimi” gibi indirim içeren pazarlama stratejilerinde, indirimin gerçekliği Bakanlık, belediyeler ve ilgili odalar tarafından araştırılacak (Madde 54/4) ve aykırılık tespiti halinde her işlem için ayrı ayrı idari para cezası uygulanabilecektir. (Madde 77/1) </w:t>
      </w:r>
    </w:p>
    <w:p w:rsidR="006E25FC" w:rsidRPr="00F00166" w:rsidRDefault="006E25FC" w:rsidP="006E25FC">
      <w:pPr>
        <w:pStyle w:val="ListeParagraf"/>
        <w:ind w:left="0"/>
        <w:jc w:val="both"/>
        <w:rPr>
          <w:rFonts w:ascii="Times New Roman" w:eastAsia="TimesNewRomanPSMT" w:hAnsi="Times New Roman" w:cs="Times New Roman"/>
          <w:color w:val="000000"/>
          <w:kern w:val="3"/>
          <w:sz w:val="28"/>
          <w:szCs w:val="28"/>
          <w:lang w:eastAsia="ja-JP" w:bidi="fa-IR"/>
        </w:rPr>
      </w:pPr>
    </w:p>
    <w:p w:rsidR="006E25FC" w:rsidRDefault="006E25FC" w:rsidP="006E25FC">
      <w:pPr>
        <w:pStyle w:val="ListeParagraf"/>
        <w:numPr>
          <w:ilvl w:val="0"/>
          <w:numId w:val="3"/>
        </w:numPr>
        <w:ind w:left="0" w:firstLine="0"/>
        <w:jc w:val="both"/>
        <w:rPr>
          <w:rFonts w:ascii="Times New Roman" w:eastAsia="TimesNewRomanPSMT" w:hAnsi="Times New Roman" w:cs="Times New Roman"/>
          <w:color w:val="000000"/>
          <w:kern w:val="3"/>
          <w:sz w:val="28"/>
          <w:szCs w:val="28"/>
          <w:lang w:eastAsia="ja-JP" w:bidi="fa-IR"/>
        </w:rPr>
      </w:pPr>
      <w:r w:rsidRPr="006E25FC">
        <w:rPr>
          <w:rFonts w:ascii="Times New Roman" w:eastAsia="TimesNewRomanPSMT" w:hAnsi="Times New Roman" w:cs="Times New Roman"/>
          <w:color w:val="000000"/>
          <w:kern w:val="3"/>
          <w:sz w:val="28"/>
          <w:szCs w:val="28"/>
          <w:lang w:eastAsia="ja-JP" w:bidi="fa-IR"/>
        </w:rPr>
        <w:t>Haksız Ticari Uygulamalar başlıklı kanunun 62. Maddesi ile Tüketicinin kararını etkileyebilecek her türlü haksız ticari uygulama yasaklanmıştır. Özellikle aldatıcı veya saldırgan nitelikle olan uygulamalar ve yönetmelik ekinde yer alan uygulamalar haksız ticari uygulama olarak kabul edilmiştir. Söz konusu ticari uygulamanın haksız olduğu iddiası var ise, ticari uygulamada bulunan uygulamasının haksız olmadığını ispat ile yükümlüdür.</w:t>
      </w:r>
    </w:p>
    <w:p w:rsidR="006E25FC" w:rsidRPr="006E25FC" w:rsidRDefault="006E25FC" w:rsidP="006E25FC">
      <w:pPr>
        <w:pStyle w:val="ListeParagraf"/>
        <w:rPr>
          <w:rFonts w:ascii="Times New Roman" w:eastAsia="TimesNewRomanPSMT" w:hAnsi="Times New Roman" w:cs="Times New Roman"/>
          <w:color w:val="000000"/>
          <w:kern w:val="3"/>
          <w:sz w:val="28"/>
          <w:szCs w:val="28"/>
          <w:lang w:eastAsia="ja-JP" w:bidi="fa-IR"/>
        </w:rPr>
      </w:pPr>
    </w:p>
    <w:p w:rsidR="006E25FC" w:rsidRDefault="006E25FC" w:rsidP="006E25FC">
      <w:pPr>
        <w:pStyle w:val="ListeParagraf"/>
        <w:numPr>
          <w:ilvl w:val="0"/>
          <w:numId w:val="3"/>
        </w:numPr>
        <w:ind w:left="0" w:firstLine="0"/>
        <w:jc w:val="both"/>
        <w:rPr>
          <w:rFonts w:ascii="Times New Roman" w:eastAsia="TimesNewRomanPSMT" w:hAnsi="Times New Roman" w:cs="Times New Roman"/>
          <w:color w:val="000000"/>
          <w:kern w:val="3"/>
          <w:sz w:val="28"/>
          <w:szCs w:val="28"/>
          <w:lang w:eastAsia="ja-JP" w:bidi="fa-IR"/>
        </w:rPr>
      </w:pPr>
      <w:r w:rsidRPr="006E25FC">
        <w:rPr>
          <w:rFonts w:ascii="Times New Roman" w:eastAsia="TimesNewRomanPSMT" w:hAnsi="Times New Roman" w:cs="Times New Roman"/>
          <w:color w:val="000000"/>
          <w:kern w:val="3"/>
          <w:sz w:val="28"/>
          <w:szCs w:val="28"/>
          <w:lang w:eastAsia="ja-JP" w:bidi="fa-IR"/>
        </w:rPr>
        <w:lastRenderedPageBreak/>
        <w:t xml:space="preserve">Madde 68’e göre değeri 2000 Türk Lirası’nın altında bulunan uyuşmazlıklarda, İlçe Tüketici Hakem </w:t>
      </w:r>
      <w:proofErr w:type="spellStart"/>
      <w:r w:rsidRPr="006E25FC">
        <w:rPr>
          <w:rFonts w:ascii="Times New Roman" w:eastAsia="TimesNewRomanPSMT" w:hAnsi="Times New Roman" w:cs="Times New Roman"/>
          <w:color w:val="000000"/>
          <w:kern w:val="3"/>
          <w:sz w:val="28"/>
          <w:szCs w:val="28"/>
          <w:lang w:eastAsia="ja-JP" w:bidi="fa-IR"/>
        </w:rPr>
        <w:t>Heyetleri’ne</w:t>
      </w:r>
      <w:proofErr w:type="spellEnd"/>
      <w:r w:rsidRPr="006E25FC">
        <w:rPr>
          <w:rFonts w:ascii="Times New Roman" w:eastAsia="TimesNewRomanPSMT" w:hAnsi="Times New Roman" w:cs="Times New Roman"/>
          <w:color w:val="000000"/>
          <w:kern w:val="3"/>
          <w:sz w:val="28"/>
          <w:szCs w:val="28"/>
          <w:lang w:eastAsia="ja-JP" w:bidi="fa-IR"/>
        </w:rPr>
        <w:t xml:space="preserve">, 3.000 TL’nin altında bulunan uyuşmazlıklarda İl Tüketici Hakem </w:t>
      </w:r>
      <w:proofErr w:type="spellStart"/>
      <w:r w:rsidRPr="006E25FC">
        <w:rPr>
          <w:rFonts w:ascii="Times New Roman" w:eastAsia="TimesNewRomanPSMT" w:hAnsi="Times New Roman" w:cs="Times New Roman"/>
          <w:color w:val="000000"/>
          <w:kern w:val="3"/>
          <w:sz w:val="28"/>
          <w:szCs w:val="28"/>
          <w:lang w:eastAsia="ja-JP" w:bidi="fa-IR"/>
        </w:rPr>
        <w:t>Heyetleri’ne</w:t>
      </w:r>
      <w:proofErr w:type="spellEnd"/>
      <w:r w:rsidRPr="006E25FC">
        <w:rPr>
          <w:rFonts w:ascii="Times New Roman" w:eastAsia="TimesNewRomanPSMT" w:hAnsi="Times New Roman" w:cs="Times New Roman"/>
          <w:color w:val="000000"/>
          <w:kern w:val="3"/>
          <w:sz w:val="28"/>
          <w:szCs w:val="28"/>
          <w:lang w:eastAsia="ja-JP" w:bidi="fa-IR"/>
        </w:rPr>
        <w:t xml:space="preserve">, Büyükşehir statüsünde bulunan illerde ise, 2.000 TL-3000 TL arasındaki uyuşmazlıklarda İl Tüketici Hakem </w:t>
      </w:r>
      <w:proofErr w:type="spellStart"/>
      <w:r w:rsidRPr="006E25FC">
        <w:rPr>
          <w:rFonts w:ascii="Times New Roman" w:eastAsia="TimesNewRomanPSMT" w:hAnsi="Times New Roman" w:cs="Times New Roman"/>
          <w:color w:val="000000"/>
          <w:kern w:val="3"/>
          <w:sz w:val="28"/>
          <w:szCs w:val="28"/>
          <w:lang w:eastAsia="ja-JP" w:bidi="fa-IR"/>
        </w:rPr>
        <w:t>Heyetleri’ne</w:t>
      </w:r>
      <w:proofErr w:type="spellEnd"/>
      <w:r w:rsidRPr="006E25FC">
        <w:rPr>
          <w:rFonts w:ascii="Times New Roman" w:eastAsia="TimesNewRomanPSMT" w:hAnsi="Times New Roman" w:cs="Times New Roman"/>
          <w:color w:val="000000"/>
          <w:kern w:val="3"/>
          <w:sz w:val="28"/>
          <w:szCs w:val="28"/>
          <w:lang w:eastAsia="ja-JP" w:bidi="fa-IR"/>
        </w:rPr>
        <w:t xml:space="preserve"> başvurulması zorunludur. Bu değerlerin üzerindeki uyuşmazlıklar için Tüketici Hakem </w:t>
      </w:r>
      <w:proofErr w:type="spellStart"/>
      <w:r w:rsidRPr="006E25FC">
        <w:rPr>
          <w:rFonts w:ascii="Times New Roman" w:eastAsia="TimesNewRomanPSMT" w:hAnsi="Times New Roman" w:cs="Times New Roman"/>
          <w:color w:val="000000"/>
          <w:kern w:val="3"/>
          <w:sz w:val="28"/>
          <w:szCs w:val="28"/>
          <w:lang w:eastAsia="ja-JP" w:bidi="fa-IR"/>
        </w:rPr>
        <w:t>Heyetleri’ne</w:t>
      </w:r>
      <w:proofErr w:type="spellEnd"/>
      <w:r w:rsidRPr="006E25FC">
        <w:rPr>
          <w:rFonts w:ascii="Times New Roman" w:eastAsia="TimesNewRomanPSMT" w:hAnsi="Times New Roman" w:cs="Times New Roman"/>
          <w:color w:val="000000"/>
          <w:kern w:val="3"/>
          <w:sz w:val="28"/>
          <w:szCs w:val="28"/>
          <w:lang w:eastAsia="ja-JP" w:bidi="fa-IR"/>
        </w:rPr>
        <w:t xml:space="preserve"> başvuru yapılamayacaktır.</w:t>
      </w:r>
    </w:p>
    <w:p w:rsidR="006E25FC" w:rsidRPr="006E25FC" w:rsidRDefault="006E25FC" w:rsidP="006E25FC">
      <w:pPr>
        <w:pStyle w:val="ListeParagraf"/>
        <w:ind w:left="0"/>
        <w:jc w:val="both"/>
        <w:rPr>
          <w:rFonts w:ascii="Times New Roman" w:eastAsia="TimesNewRomanPSMT" w:hAnsi="Times New Roman" w:cs="Times New Roman"/>
          <w:color w:val="000000"/>
          <w:kern w:val="3"/>
          <w:sz w:val="28"/>
          <w:szCs w:val="28"/>
          <w:lang w:eastAsia="ja-JP" w:bidi="fa-IR"/>
        </w:rPr>
      </w:pPr>
    </w:p>
    <w:p w:rsidR="006E25FC" w:rsidRPr="006E25FC" w:rsidRDefault="006E25FC" w:rsidP="006E25FC">
      <w:pPr>
        <w:pStyle w:val="ListeParagraf"/>
        <w:numPr>
          <w:ilvl w:val="0"/>
          <w:numId w:val="3"/>
        </w:numPr>
        <w:ind w:left="0" w:firstLine="0"/>
        <w:jc w:val="both"/>
        <w:rPr>
          <w:rFonts w:ascii="Times New Roman" w:eastAsia="TimesNewRomanPSMT" w:hAnsi="Times New Roman" w:cs="Times New Roman"/>
          <w:color w:val="000000"/>
          <w:kern w:val="3"/>
          <w:sz w:val="28"/>
          <w:szCs w:val="28"/>
          <w:lang w:eastAsia="ja-JP" w:bidi="fa-IR"/>
        </w:rPr>
      </w:pPr>
      <w:proofErr w:type="gramStart"/>
      <w:r w:rsidRPr="006E25FC">
        <w:rPr>
          <w:rFonts w:ascii="Times New Roman" w:eastAsia="TimesNewRomanPSMT" w:hAnsi="Times New Roman" w:cs="Times New Roman"/>
          <w:color w:val="000000"/>
          <w:kern w:val="3"/>
          <w:sz w:val="28"/>
          <w:szCs w:val="28"/>
          <w:lang w:eastAsia="ja-JP" w:bidi="fa-IR"/>
        </w:rPr>
        <w:t xml:space="preserve">Madde 84/2’ ye göre “Bu Kanunda öngörülen yönetmelikler, Kanunun yürürlüğe girdiği tarihten itibaren altı ay içinde Bakanlık tarafından çıkarılır” ve Geçici Madde 1’e göre “Bu Kanunda öngörülen yönetmelikler yürürlüğe girinceye kadar, bu Kanunla yürürlükten kaldırılan Tüketicinin Korunması Hakkında Kanuna dayanılarak çıkartılan yönetmelik ve diğer mevzuatın, bu Kanuna aykırı olmayan hükümleri uygulanır.” hükümleri yer almaktadır. </w:t>
      </w:r>
      <w:proofErr w:type="gramEnd"/>
      <w:r w:rsidRPr="006E25FC">
        <w:rPr>
          <w:rFonts w:ascii="Times New Roman" w:eastAsia="TimesNewRomanPSMT" w:hAnsi="Times New Roman" w:cs="Times New Roman"/>
          <w:color w:val="000000"/>
          <w:kern w:val="3"/>
          <w:sz w:val="28"/>
          <w:szCs w:val="28"/>
          <w:lang w:eastAsia="ja-JP" w:bidi="fa-IR"/>
        </w:rPr>
        <w:t xml:space="preserve">Bu düzenlemelere göre, Kanun’un yürürlüğü </w:t>
      </w:r>
      <w:proofErr w:type="gramStart"/>
      <w:r w:rsidRPr="006E25FC">
        <w:rPr>
          <w:rFonts w:ascii="Times New Roman" w:eastAsia="TimesNewRomanPSMT" w:hAnsi="Times New Roman" w:cs="Times New Roman"/>
          <w:color w:val="000000"/>
          <w:kern w:val="3"/>
          <w:sz w:val="28"/>
          <w:szCs w:val="28"/>
          <w:lang w:eastAsia="ja-JP" w:bidi="fa-IR"/>
        </w:rPr>
        <w:t>ile,</w:t>
      </w:r>
      <w:proofErr w:type="gramEnd"/>
      <w:r w:rsidRPr="006E25FC">
        <w:rPr>
          <w:rFonts w:ascii="Times New Roman" w:eastAsia="TimesNewRomanPSMT" w:hAnsi="Times New Roman" w:cs="Times New Roman"/>
          <w:color w:val="000000"/>
          <w:kern w:val="3"/>
          <w:sz w:val="28"/>
          <w:szCs w:val="28"/>
          <w:lang w:eastAsia="ja-JP" w:bidi="fa-IR"/>
        </w:rPr>
        <w:t xml:space="preserve"> yürürlükteki yönetmeliklerden kanuna aykırı hükümler uygulanmayacaktır.</w:t>
      </w:r>
    </w:p>
    <w:p w:rsidR="006E25FC" w:rsidRPr="006E25FC" w:rsidRDefault="006E25FC" w:rsidP="006E25FC">
      <w:pPr>
        <w:pStyle w:val="Standard"/>
        <w:numPr>
          <w:ilvl w:val="0"/>
          <w:numId w:val="3"/>
        </w:numPr>
        <w:autoSpaceDE w:val="0"/>
        <w:ind w:left="0" w:firstLine="0"/>
        <w:jc w:val="both"/>
        <w:rPr>
          <w:rFonts w:eastAsia="TimesNewRomanPSMT" w:cs="Times New Roman"/>
          <w:color w:val="000000"/>
          <w:sz w:val="28"/>
          <w:szCs w:val="28"/>
          <w:lang w:val="tr-TR"/>
        </w:rPr>
      </w:pPr>
      <w:r w:rsidRPr="006E25FC">
        <w:rPr>
          <w:rFonts w:eastAsia="TimesNewRomanPSMT" w:cs="Times New Roman"/>
          <w:color w:val="000000"/>
          <w:sz w:val="28"/>
          <w:szCs w:val="28"/>
          <w:lang w:val="tr-TR"/>
        </w:rPr>
        <w:t xml:space="preserve">“İnceleme” başlıklı Madde 69’da Tüketici Hakem </w:t>
      </w:r>
      <w:proofErr w:type="spellStart"/>
      <w:r w:rsidRPr="006E25FC">
        <w:rPr>
          <w:rFonts w:eastAsia="TimesNewRomanPSMT" w:cs="Times New Roman"/>
          <w:color w:val="000000"/>
          <w:sz w:val="28"/>
          <w:szCs w:val="28"/>
          <w:lang w:val="tr-TR"/>
        </w:rPr>
        <w:t>Heyetleri’nin</w:t>
      </w:r>
      <w:proofErr w:type="spellEnd"/>
      <w:r w:rsidRPr="006E25FC">
        <w:rPr>
          <w:rFonts w:eastAsia="TimesNewRomanPSMT" w:cs="Times New Roman"/>
          <w:color w:val="000000"/>
          <w:sz w:val="28"/>
          <w:szCs w:val="28"/>
          <w:lang w:val="tr-TR"/>
        </w:rPr>
        <w:t xml:space="preserve"> uyuşmazlık konusuna ilişkin her türlü bilgi ve belgeyi taraflardan, ilgili kurum ve kuruluşlardan isteyebileceği düzenlenmiştir.</w:t>
      </w:r>
    </w:p>
    <w:p w:rsidR="006E25FC" w:rsidRPr="006E25FC" w:rsidRDefault="006E25FC" w:rsidP="006E25FC">
      <w:pPr>
        <w:pStyle w:val="Standard"/>
        <w:autoSpaceDE w:val="0"/>
        <w:jc w:val="both"/>
        <w:rPr>
          <w:rFonts w:eastAsia="TimesNewRomanPSMT" w:cs="Times New Roman"/>
          <w:color w:val="000000"/>
          <w:sz w:val="28"/>
          <w:szCs w:val="28"/>
          <w:lang w:val="tr-TR"/>
        </w:rPr>
      </w:pPr>
    </w:p>
    <w:p w:rsidR="006E25FC" w:rsidRPr="006E25FC" w:rsidRDefault="006E25FC" w:rsidP="006E25FC">
      <w:pPr>
        <w:pStyle w:val="Standard"/>
        <w:numPr>
          <w:ilvl w:val="0"/>
          <w:numId w:val="3"/>
        </w:numPr>
        <w:autoSpaceDE w:val="0"/>
        <w:ind w:left="0" w:firstLine="0"/>
        <w:jc w:val="both"/>
        <w:rPr>
          <w:rFonts w:eastAsia="TimesNewRomanPSMT" w:cs="Times New Roman"/>
          <w:color w:val="000000"/>
          <w:sz w:val="28"/>
          <w:szCs w:val="28"/>
          <w:lang w:val="tr-TR"/>
        </w:rPr>
      </w:pPr>
      <w:r w:rsidRPr="006E25FC">
        <w:rPr>
          <w:rFonts w:eastAsia="TimesNewRomanPSMT" w:cs="Times New Roman"/>
          <w:color w:val="000000"/>
          <w:sz w:val="28"/>
          <w:szCs w:val="28"/>
          <w:lang w:val="tr-TR"/>
        </w:rPr>
        <w:t>Madde 73/6’da “Tüketici Mahkemeleri” başlığı altında Tüketici Örgütleri’ne dava açma hakkı verilmiş olup, açılacak olan davalarda davacının üstlenmek zorunda kalacağı, Avukatlık ve Bilirkişi ücretlerinin Gümrük ve Ticaret Bakanlığı tarafından karşılanacağı düzenlenmiştir. Tüketicinin davayı kaybetmesi halinde, davalıya ödenmesi gereken Avukatlık ücreti de Bakanlık tarafından karşılanacaktır.</w:t>
      </w:r>
    </w:p>
    <w:p w:rsidR="006E25FC" w:rsidRPr="006E25FC" w:rsidRDefault="006E25FC" w:rsidP="006E25FC">
      <w:pPr>
        <w:pStyle w:val="Standard"/>
        <w:autoSpaceDE w:val="0"/>
        <w:jc w:val="both"/>
        <w:rPr>
          <w:rFonts w:eastAsia="TimesNewRomanPSMT" w:cs="Times New Roman"/>
          <w:color w:val="000000"/>
          <w:sz w:val="28"/>
          <w:szCs w:val="28"/>
          <w:lang w:val="tr-TR"/>
        </w:rPr>
      </w:pPr>
    </w:p>
    <w:p w:rsidR="006E25FC" w:rsidRPr="006E25FC" w:rsidRDefault="006E25FC" w:rsidP="006E25FC">
      <w:pPr>
        <w:pStyle w:val="Standard"/>
        <w:numPr>
          <w:ilvl w:val="0"/>
          <w:numId w:val="3"/>
        </w:numPr>
        <w:autoSpaceDE w:val="0"/>
        <w:ind w:left="0" w:firstLine="0"/>
        <w:jc w:val="both"/>
        <w:rPr>
          <w:rFonts w:eastAsia="TimesNewRomanPSMT" w:cs="Times New Roman"/>
          <w:color w:val="000000"/>
          <w:sz w:val="28"/>
          <w:szCs w:val="28"/>
          <w:lang w:val="tr-TR"/>
        </w:rPr>
      </w:pPr>
      <w:r w:rsidRPr="006E25FC">
        <w:rPr>
          <w:rFonts w:eastAsia="TimesNewRomanPSMT" w:cs="Times New Roman"/>
          <w:color w:val="000000"/>
          <w:sz w:val="28"/>
          <w:szCs w:val="28"/>
          <w:lang w:val="tr-TR"/>
        </w:rPr>
        <w:t xml:space="preserve">Madde 76’da, “Tüketici ürünü ve hizmet denetimi” başlığı altında tüketiciye sunulan hizmetlerin yürürlükteki düzenlemelere uygun olmasının sağlanması amacıyla denetim </w:t>
      </w:r>
      <w:proofErr w:type="gramStart"/>
      <w:r w:rsidRPr="006E25FC">
        <w:rPr>
          <w:rFonts w:eastAsia="TimesNewRomanPSMT" w:cs="Times New Roman"/>
          <w:color w:val="000000"/>
          <w:sz w:val="28"/>
          <w:szCs w:val="28"/>
          <w:lang w:val="tr-TR"/>
        </w:rPr>
        <w:t>prosedürü</w:t>
      </w:r>
      <w:proofErr w:type="gramEnd"/>
      <w:r w:rsidRPr="006E25FC">
        <w:rPr>
          <w:rFonts w:eastAsia="TimesNewRomanPSMT" w:cs="Times New Roman"/>
          <w:color w:val="000000"/>
          <w:sz w:val="28"/>
          <w:szCs w:val="28"/>
          <w:lang w:val="tr-TR"/>
        </w:rPr>
        <w:t xml:space="preserve"> uygulanacağı belirtilmiştir.</w:t>
      </w:r>
    </w:p>
    <w:p w:rsidR="006E25FC" w:rsidRPr="006E25FC" w:rsidRDefault="006E25FC" w:rsidP="006E25FC">
      <w:pPr>
        <w:pStyle w:val="Standard"/>
        <w:autoSpaceDE w:val="0"/>
        <w:jc w:val="both"/>
        <w:rPr>
          <w:rFonts w:eastAsia="TimesNewRomanPSMT" w:cs="Times New Roman"/>
          <w:color w:val="000000"/>
          <w:sz w:val="28"/>
          <w:szCs w:val="28"/>
          <w:lang w:val="tr-TR"/>
        </w:rPr>
      </w:pPr>
    </w:p>
    <w:p w:rsidR="006E25FC" w:rsidRPr="00DC0462" w:rsidRDefault="006E25FC" w:rsidP="006E25FC">
      <w:pPr>
        <w:pStyle w:val="Standard"/>
        <w:numPr>
          <w:ilvl w:val="0"/>
          <w:numId w:val="3"/>
        </w:numPr>
        <w:autoSpaceDE w:val="0"/>
        <w:ind w:left="0" w:firstLine="0"/>
        <w:jc w:val="both"/>
        <w:rPr>
          <w:rFonts w:eastAsia="TimesNewRomanPSMT" w:cs="Times New Roman"/>
          <w:color w:val="000000"/>
          <w:sz w:val="28"/>
          <w:szCs w:val="28"/>
        </w:rPr>
      </w:pPr>
      <w:r w:rsidRPr="00DC0462">
        <w:rPr>
          <w:rFonts w:eastAsia="TimesNewRomanPSMT" w:cs="Times New Roman"/>
          <w:color w:val="000000"/>
          <w:sz w:val="28"/>
          <w:szCs w:val="28"/>
          <w:lang w:val="tr-TR"/>
        </w:rPr>
        <w:t>77. Maddede düzenlenen cezalarla ilgili ayrıntılı açıklamalarımız işbu duyurunun ekinde bilgilerinize sunulmuş</w:t>
      </w:r>
      <w:r w:rsidR="00DC0462" w:rsidRPr="00DC0462">
        <w:rPr>
          <w:rFonts w:eastAsia="TimesNewRomanPSMT" w:cs="Times New Roman"/>
          <w:color w:val="000000"/>
          <w:sz w:val="28"/>
          <w:szCs w:val="28"/>
          <w:lang w:val="tr-TR"/>
        </w:rPr>
        <w:t xml:space="preserve"> olup, 6502 Sayılı Kanun’un uygulamasına yönelik yönetmeliklerin yürürlüğe girmesinin akabinde Birliğimiz üyesi seyahat </w:t>
      </w:r>
      <w:proofErr w:type="spellStart"/>
      <w:r w:rsidR="00DC0462" w:rsidRPr="00DC0462">
        <w:rPr>
          <w:rFonts w:eastAsia="TimesNewRomanPSMT" w:cs="Times New Roman"/>
          <w:color w:val="000000"/>
          <w:sz w:val="28"/>
          <w:szCs w:val="28"/>
          <w:lang w:val="tr-TR"/>
        </w:rPr>
        <w:t>acentalarına</w:t>
      </w:r>
      <w:proofErr w:type="spellEnd"/>
      <w:r w:rsidR="00DC0462" w:rsidRPr="00DC0462">
        <w:rPr>
          <w:rFonts w:eastAsia="TimesNewRomanPSMT" w:cs="Times New Roman"/>
          <w:color w:val="000000"/>
          <w:sz w:val="28"/>
          <w:szCs w:val="28"/>
          <w:lang w:val="tr-TR"/>
        </w:rPr>
        <w:t xml:space="preserve"> </w:t>
      </w:r>
      <w:r w:rsidR="00DC0462">
        <w:rPr>
          <w:rFonts w:eastAsia="TimesNewRomanPSMT" w:cs="Times New Roman"/>
          <w:color w:val="000000"/>
          <w:sz w:val="28"/>
          <w:szCs w:val="28"/>
          <w:lang w:val="tr-TR"/>
        </w:rPr>
        <w:t xml:space="preserve">tekrar </w:t>
      </w:r>
      <w:r w:rsidR="00DC0462" w:rsidRPr="00DC0462">
        <w:rPr>
          <w:rFonts w:eastAsia="TimesNewRomanPSMT" w:cs="Times New Roman"/>
          <w:color w:val="000000"/>
          <w:sz w:val="28"/>
          <w:szCs w:val="28"/>
          <w:lang w:val="tr-TR"/>
        </w:rPr>
        <w:t xml:space="preserve">açıklama yapılacaktır. </w:t>
      </w:r>
    </w:p>
    <w:p w:rsidR="00DC0462" w:rsidRDefault="00DC0462" w:rsidP="006E25FC">
      <w:pPr>
        <w:pStyle w:val="Standard"/>
        <w:autoSpaceDE w:val="0"/>
        <w:jc w:val="both"/>
        <w:rPr>
          <w:rFonts w:asciiTheme="minorHAnsi" w:eastAsia="TimesNewRomanPSMT" w:hAnsiTheme="minorHAnsi" w:cs="Times New Roman"/>
          <w:color w:val="000000"/>
          <w:kern w:val="0"/>
          <w:sz w:val="28"/>
          <w:szCs w:val="28"/>
          <w:lang w:val="tr-TR" w:eastAsia="en-US" w:bidi="ar-SA"/>
        </w:rPr>
      </w:pPr>
    </w:p>
    <w:p w:rsidR="00DC0462" w:rsidRDefault="006E25FC" w:rsidP="00DC0462">
      <w:pPr>
        <w:pStyle w:val="Standard"/>
        <w:autoSpaceDE w:val="0"/>
        <w:jc w:val="both"/>
        <w:rPr>
          <w:rFonts w:eastAsia="TimesNewRomanPSMT" w:cs="Times New Roman"/>
          <w:color w:val="000000"/>
          <w:sz w:val="28"/>
          <w:szCs w:val="28"/>
          <w:lang w:val="tr-TR"/>
        </w:rPr>
      </w:pPr>
      <w:r>
        <w:rPr>
          <w:rFonts w:eastAsia="TimesNewRomanPSMT" w:cs="Times New Roman"/>
          <w:color w:val="000000"/>
          <w:sz w:val="28"/>
          <w:szCs w:val="28"/>
          <w:lang w:val="tr-TR"/>
        </w:rPr>
        <w:t>Saygılarımızla</w:t>
      </w:r>
      <w:r w:rsidR="00DC0462">
        <w:rPr>
          <w:rFonts w:eastAsia="TimesNewRomanPSMT" w:cs="Times New Roman"/>
          <w:color w:val="000000"/>
          <w:sz w:val="28"/>
          <w:szCs w:val="28"/>
          <w:lang w:val="tr-TR"/>
        </w:rPr>
        <w:t>.</w:t>
      </w:r>
      <w:r>
        <w:rPr>
          <w:rFonts w:eastAsia="TimesNewRomanPSMT" w:cs="Times New Roman"/>
          <w:color w:val="000000"/>
          <w:sz w:val="28"/>
          <w:szCs w:val="28"/>
          <w:lang w:val="tr-TR"/>
        </w:rPr>
        <w:t xml:space="preserve"> </w:t>
      </w:r>
    </w:p>
    <w:p w:rsidR="00DC0462" w:rsidRDefault="00DC0462" w:rsidP="00DC0462">
      <w:pPr>
        <w:rPr>
          <w:lang w:eastAsia="ja-JP" w:bidi="fa-IR"/>
        </w:rPr>
      </w:pPr>
    </w:p>
    <w:p w:rsidR="00C27A95" w:rsidRPr="00DC0462" w:rsidRDefault="00DC0462" w:rsidP="00DC0462">
      <w:pPr>
        <w:rPr>
          <w:rFonts w:ascii="Times New Roman" w:hAnsi="Times New Roman" w:cs="Times New Roman"/>
          <w:b/>
          <w:sz w:val="28"/>
          <w:szCs w:val="28"/>
          <w:lang w:eastAsia="ja-JP" w:bidi="fa-IR"/>
        </w:rPr>
      </w:pPr>
      <w:r w:rsidRPr="00DC0462">
        <w:rPr>
          <w:rFonts w:ascii="Times New Roman" w:hAnsi="Times New Roman" w:cs="Times New Roman"/>
          <w:b/>
          <w:sz w:val="28"/>
          <w:szCs w:val="28"/>
          <w:lang w:eastAsia="ja-JP" w:bidi="fa-IR"/>
        </w:rPr>
        <w:t xml:space="preserve">TÜRKİYE SEYAHAT ACENTALARI BİRLİĞİ </w:t>
      </w:r>
    </w:p>
    <w:sectPr w:rsidR="00C27A95" w:rsidRPr="00DC04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Andale Sans UI">
    <w:altName w:val="Times New Roman"/>
    <w:charset w:val="00"/>
    <w:family w:val="auto"/>
    <w:pitch w:val="variable"/>
  </w:font>
  <w:font w:name="Tahoma">
    <w:panose1 w:val="020B0604030504040204"/>
    <w:charset w:val="A2"/>
    <w:family w:val="swiss"/>
    <w:pitch w:val="variable"/>
    <w:sig w:usb0="E1002EFF" w:usb1="C000605B" w:usb2="00000029" w:usb3="00000000" w:csb0="000101FF" w:csb1="00000000"/>
  </w:font>
  <w:font w:name="TimesNewRomanPSMT">
    <w:altName w:val="Times New Roman"/>
    <w:charset w:val="00"/>
    <w:family w:val="roman"/>
    <w:pitch w:val="default"/>
  </w:font>
  <w:font w:name="TimesNewRomanPS-BoldMT">
    <w:altName w:val="Times New Roman"/>
    <w:charset w:val="00"/>
    <w:family w:val="auto"/>
    <w:pitch w:val="default"/>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114D8"/>
    <w:multiLevelType w:val="hybridMultilevel"/>
    <w:tmpl w:val="84AE9A2E"/>
    <w:lvl w:ilvl="0" w:tplc="8146E3E4">
      <w:start w:val="1"/>
      <w:numFmt w:val="decimal"/>
      <w:lvlText w:val="%1."/>
      <w:lvlJc w:val="left"/>
      <w:pPr>
        <w:ind w:left="786"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4C04F87"/>
    <w:multiLevelType w:val="hybridMultilevel"/>
    <w:tmpl w:val="40FC6874"/>
    <w:lvl w:ilvl="0" w:tplc="4C7460B4">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
    <w:nsid w:val="578842E5"/>
    <w:multiLevelType w:val="hybridMultilevel"/>
    <w:tmpl w:val="5C34A7A4"/>
    <w:lvl w:ilvl="0" w:tplc="EDBA986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66615E30"/>
    <w:multiLevelType w:val="hybridMultilevel"/>
    <w:tmpl w:val="40FC6874"/>
    <w:lvl w:ilvl="0" w:tplc="4C7460B4">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971"/>
    <w:rsid w:val="00045665"/>
    <w:rsid w:val="00050E19"/>
    <w:rsid w:val="00051FF3"/>
    <w:rsid w:val="000623F7"/>
    <w:rsid w:val="00071804"/>
    <w:rsid w:val="00071B7E"/>
    <w:rsid w:val="000753E4"/>
    <w:rsid w:val="00075F6E"/>
    <w:rsid w:val="00083B05"/>
    <w:rsid w:val="00095FE6"/>
    <w:rsid w:val="000D6228"/>
    <w:rsid w:val="00106AA3"/>
    <w:rsid w:val="00127E40"/>
    <w:rsid w:val="001A0FB2"/>
    <w:rsid w:val="001B1897"/>
    <w:rsid w:val="001B6868"/>
    <w:rsid w:val="002107EC"/>
    <w:rsid w:val="00235D3E"/>
    <w:rsid w:val="00237DF0"/>
    <w:rsid w:val="0025056A"/>
    <w:rsid w:val="00253331"/>
    <w:rsid w:val="002653EB"/>
    <w:rsid w:val="002B39BC"/>
    <w:rsid w:val="002D53AE"/>
    <w:rsid w:val="002E59DF"/>
    <w:rsid w:val="002F2C3F"/>
    <w:rsid w:val="00325F4C"/>
    <w:rsid w:val="003360CE"/>
    <w:rsid w:val="00375F63"/>
    <w:rsid w:val="003A5E14"/>
    <w:rsid w:val="003F4630"/>
    <w:rsid w:val="004049CB"/>
    <w:rsid w:val="0046419D"/>
    <w:rsid w:val="00492760"/>
    <w:rsid w:val="00493604"/>
    <w:rsid w:val="004D3E57"/>
    <w:rsid w:val="004E370A"/>
    <w:rsid w:val="00503190"/>
    <w:rsid w:val="0050420B"/>
    <w:rsid w:val="00560BA4"/>
    <w:rsid w:val="00581114"/>
    <w:rsid w:val="005C7934"/>
    <w:rsid w:val="005F36DD"/>
    <w:rsid w:val="0060167A"/>
    <w:rsid w:val="00657A88"/>
    <w:rsid w:val="00672215"/>
    <w:rsid w:val="0069470E"/>
    <w:rsid w:val="006A131B"/>
    <w:rsid w:val="006A2693"/>
    <w:rsid w:val="006A61B5"/>
    <w:rsid w:val="006E25FC"/>
    <w:rsid w:val="006F4965"/>
    <w:rsid w:val="00704A26"/>
    <w:rsid w:val="0073529D"/>
    <w:rsid w:val="00740FDB"/>
    <w:rsid w:val="00742406"/>
    <w:rsid w:val="007425D0"/>
    <w:rsid w:val="00770B2B"/>
    <w:rsid w:val="007775C8"/>
    <w:rsid w:val="007D7717"/>
    <w:rsid w:val="00814971"/>
    <w:rsid w:val="00816A28"/>
    <w:rsid w:val="008210E8"/>
    <w:rsid w:val="008212CC"/>
    <w:rsid w:val="00824F42"/>
    <w:rsid w:val="008E74F5"/>
    <w:rsid w:val="008F1776"/>
    <w:rsid w:val="00905526"/>
    <w:rsid w:val="00910F49"/>
    <w:rsid w:val="009136B4"/>
    <w:rsid w:val="00991873"/>
    <w:rsid w:val="009B0F2F"/>
    <w:rsid w:val="009B54A0"/>
    <w:rsid w:val="009D698C"/>
    <w:rsid w:val="009E779C"/>
    <w:rsid w:val="009F6430"/>
    <w:rsid w:val="00A07BAC"/>
    <w:rsid w:val="00A3521B"/>
    <w:rsid w:val="00A36B7B"/>
    <w:rsid w:val="00A37B15"/>
    <w:rsid w:val="00A44C42"/>
    <w:rsid w:val="00A50F51"/>
    <w:rsid w:val="00A618A9"/>
    <w:rsid w:val="00A6734B"/>
    <w:rsid w:val="00B46453"/>
    <w:rsid w:val="00B9021A"/>
    <w:rsid w:val="00BC3625"/>
    <w:rsid w:val="00BD2E54"/>
    <w:rsid w:val="00BD4202"/>
    <w:rsid w:val="00BE57F9"/>
    <w:rsid w:val="00C23417"/>
    <w:rsid w:val="00C27A95"/>
    <w:rsid w:val="00C37426"/>
    <w:rsid w:val="00C7068F"/>
    <w:rsid w:val="00C81AB7"/>
    <w:rsid w:val="00CC6A22"/>
    <w:rsid w:val="00CD633C"/>
    <w:rsid w:val="00CF0453"/>
    <w:rsid w:val="00D400F7"/>
    <w:rsid w:val="00D73243"/>
    <w:rsid w:val="00D97E88"/>
    <w:rsid w:val="00DC0237"/>
    <w:rsid w:val="00DC0462"/>
    <w:rsid w:val="00DC3756"/>
    <w:rsid w:val="00DE543A"/>
    <w:rsid w:val="00DF524F"/>
    <w:rsid w:val="00E11321"/>
    <w:rsid w:val="00E246ED"/>
    <w:rsid w:val="00E448C6"/>
    <w:rsid w:val="00E51FCA"/>
    <w:rsid w:val="00E570FD"/>
    <w:rsid w:val="00E61625"/>
    <w:rsid w:val="00EC68EB"/>
    <w:rsid w:val="00EE3FD8"/>
    <w:rsid w:val="00F00166"/>
    <w:rsid w:val="00F076C5"/>
    <w:rsid w:val="00F46F2C"/>
    <w:rsid w:val="00F561D4"/>
    <w:rsid w:val="00FD0816"/>
    <w:rsid w:val="00FF3EA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E3FD8"/>
    <w:pPr>
      <w:ind w:left="720"/>
      <w:contextualSpacing/>
    </w:pPr>
  </w:style>
  <w:style w:type="character" w:customStyle="1" w:styleId="apple-converted-space">
    <w:name w:val="apple-converted-space"/>
    <w:basedOn w:val="VarsaylanParagrafYazTipi"/>
    <w:rsid w:val="009D698C"/>
  </w:style>
  <w:style w:type="paragraph" w:customStyle="1" w:styleId="Standard">
    <w:name w:val="Standard"/>
    <w:rsid w:val="00910F49"/>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E3FD8"/>
    <w:pPr>
      <w:ind w:left="720"/>
      <w:contextualSpacing/>
    </w:pPr>
  </w:style>
  <w:style w:type="character" w:customStyle="1" w:styleId="apple-converted-space">
    <w:name w:val="apple-converted-space"/>
    <w:basedOn w:val="VarsaylanParagrafYazTipi"/>
    <w:rsid w:val="009D698C"/>
  </w:style>
  <w:style w:type="paragraph" w:customStyle="1" w:styleId="Standard">
    <w:name w:val="Standard"/>
    <w:rsid w:val="00910F49"/>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6473478">
      <w:bodyDiv w:val="1"/>
      <w:marLeft w:val="0"/>
      <w:marRight w:val="0"/>
      <w:marTop w:val="0"/>
      <w:marBottom w:val="0"/>
      <w:divBdr>
        <w:top w:val="none" w:sz="0" w:space="0" w:color="auto"/>
        <w:left w:val="none" w:sz="0" w:space="0" w:color="auto"/>
        <w:bottom w:val="none" w:sz="0" w:space="0" w:color="auto"/>
        <w:right w:val="none" w:sz="0" w:space="0" w:color="auto"/>
      </w:divBdr>
    </w:div>
    <w:div w:id="2027170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B75EC4-A273-4963-A5F4-D129681DA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1804</Words>
  <Characters>10284</Characters>
  <Application>Microsoft Office Word</Application>
  <DocSecurity>0</DocSecurity>
  <Lines>85</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12064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bilsay.arslan</dc:creator>
  <cp:lastModifiedBy>pc</cp:lastModifiedBy>
  <cp:revision>2</cp:revision>
  <dcterms:created xsi:type="dcterms:W3CDTF">2014-05-30T19:51:00Z</dcterms:created>
  <dcterms:modified xsi:type="dcterms:W3CDTF">2014-05-30T19:51:00Z</dcterms:modified>
</cp:coreProperties>
</file>